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E4" w:rsidRDefault="005E52E4" w:rsidP="005E52E4">
      <w:pPr>
        <w:pStyle w:val="Default"/>
        <w:ind w:left="5245" w:hanging="5245"/>
        <w:rPr>
          <w:b/>
          <w:bCs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6118860" cy="90678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2E4" w:rsidRDefault="005E52E4" w:rsidP="005E52E4">
      <w:pPr>
        <w:pStyle w:val="Default"/>
        <w:ind w:left="453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Тезисы выступления Председателя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Контрольно-счетной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палаты города Набережные Челны</w:t>
      </w:r>
    </w:p>
    <w:p w:rsidR="005E52E4" w:rsidRDefault="005E52E4" w:rsidP="005E52E4">
      <w:pPr>
        <w:pStyle w:val="Default"/>
        <w:ind w:left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Шливе Татьяны Владимировны</w:t>
      </w:r>
    </w:p>
    <w:p w:rsidR="005E52E4" w:rsidRDefault="005E52E4" w:rsidP="005E52E4">
      <w:pPr>
        <w:pStyle w:val="Default"/>
        <w:ind w:left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на заседание Городского Совета по Отчету о работе Контрольно-счетной палаты  в 2017 году   </w:t>
      </w:r>
    </w:p>
    <w:p w:rsidR="005E52E4" w:rsidRDefault="005E52E4" w:rsidP="005E52E4">
      <w:pPr>
        <w:pStyle w:val="Default"/>
        <w:ind w:left="5245"/>
        <w:rPr>
          <w:rFonts w:ascii="Times New Roman" w:hAnsi="Times New Roman" w:cs="Times New Roman"/>
          <w:sz w:val="22"/>
          <w:szCs w:val="22"/>
        </w:rPr>
      </w:pPr>
    </w:p>
    <w:p w:rsidR="005E52E4" w:rsidRDefault="005E52E4" w:rsidP="005E52E4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</w:p>
    <w:p w:rsidR="005E52E4" w:rsidRDefault="005E52E4" w:rsidP="005E52E4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Наиль Гамбарович!</w:t>
      </w:r>
    </w:p>
    <w:p w:rsidR="005E52E4" w:rsidRDefault="005E52E4" w:rsidP="005E52E4">
      <w:pPr>
        <w:pStyle w:val="a5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депутаты и приглашенные!</w:t>
      </w:r>
    </w:p>
    <w:p w:rsidR="005E52E4" w:rsidRDefault="005E52E4" w:rsidP="005E52E4">
      <w:pPr>
        <w:pStyle w:val="Default"/>
        <w:ind w:left="5245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5E52E4" w:rsidRDefault="005E52E4" w:rsidP="005E52E4">
      <w:pPr>
        <w:pStyle w:val="Default"/>
        <w:ind w:left="5245"/>
        <w:rPr>
          <w:rFonts w:ascii="Times New Roman" w:hAnsi="Times New Roman" w:cs="Times New Roman"/>
          <w:color w:val="auto"/>
          <w:sz w:val="20"/>
          <w:szCs w:val="20"/>
        </w:rPr>
      </w:pP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Городской  Совет   в соответствии с Положением о Контрольно-счетной палате и в регламентные сроки представлен Отчет о работе  Контрольно-счетной палаты в 2017 году. 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нем содержатся сведения об исполнении положений Законов, проведенных контрольных и экспертно-аналитических мероприятиях, результатах взаимодействия и сотрудничества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Контрольно-счетной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палаты. 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В своем докладе кратко остановлюсь на основных направлениях работы при исполнении законодательно определенных функций и полномочий. 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Должна сказать, что Контрольно-счетная палата реализует установленные Законом полномочия – выявляет и фиксирует нарушения, вносит представления, составляет протоколы. Мы также наступательно работаем по профилактике нарушений в финансово-бюджетной сфере, проводим анализ типичных и системных недостатков, информируем Мэра города и Исполнительный комитет города. Далее следует принятие соответствующих управленческих решений. 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Порядок проведения контрольных и экспертно-аналитических мероприятий стандартизирован на основе общих требований, утвержденных Счетной палатой Российской Федерации. 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каждой проверки нами принимались предусмотренные законодательством меры по привлечению к ответственности виновных лиц. </w:t>
      </w:r>
    </w:p>
    <w:p w:rsidR="005E52E4" w:rsidRDefault="005E52E4" w:rsidP="005E52E4">
      <w:pPr>
        <w:pStyle w:val="a9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Должностными лицами </w:t>
      </w:r>
      <w:proofErr w:type="gramStart"/>
      <w:r>
        <w:rPr>
          <w:color w:val="000000"/>
          <w:sz w:val="28"/>
          <w:szCs w:val="28"/>
        </w:rPr>
        <w:t>Контрольно-счетной</w:t>
      </w:r>
      <w:proofErr w:type="gramEnd"/>
      <w:r>
        <w:rPr>
          <w:color w:val="000000"/>
          <w:sz w:val="28"/>
          <w:szCs w:val="28"/>
        </w:rPr>
        <w:t xml:space="preserve"> палаты выписано 9 протоколов,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больше, чем в 2016 году, за грубое нарушение правил ведения бухгалтерского учета</w:t>
      </w:r>
      <w:r>
        <w:rPr>
          <w:color w:val="000000"/>
          <w:sz w:val="28"/>
          <w:szCs w:val="28"/>
        </w:rPr>
        <w:t xml:space="preserve">,  по которым мировыми судьями наложено 5 штрафов на руководителей учреждений  и 4 штрафа на главных бухгалтеров. </w:t>
      </w:r>
      <w:r>
        <w:rPr>
          <w:sz w:val="28"/>
          <w:szCs w:val="28"/>
        </w:rPr>
        <w:t xml:space="preserve">Рост количества составленных протоколов свидетельствует о принципиальной, наступательной работе на данном направлении. Это требует от наших сотрудников высокого профессионализма, объективности и взвешенного подхода. 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 отчетном году проведено 59 контрольных и экспертно-аналитических мероприятий, из них</w:t>
      </w:r>
      <w:r>
        <w:rPr>
          <w:rFonts w:ascii="Times New Roman" w:hAnsi="Times New Roman" w:cs="Times New Roman"/>
          <w:sz w:val="28"/>
          <w:szCs w:val="28"/>
        </w:rPr>
        <w:t xml:space="preserve"> 12- непосредственно контроль</w:t>
      </w:r>
      <w:r>
        <w:rPr>
          <w:rFonts w:ascii="Times New Roman" w:hAnsi="Times New Roman" w:cs="Times New Roman"/>
          <w:sz w:val="28"/>
          <w:szCs w:val="28"/>
        </w:rPr>
        <w:softHyphen/>
        <w:t>ные мероприятия, проверками охвачено 38 учреждений и предприятий города.</w:t>
      </w:r>
    </w:p>
    <w:p w:rsidR="005E52E4" w:rsidRDefault="005E52E4" w:rsidP="005E52E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Объем проверенных средств составил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2,5 </w:t>
      </w:r>
      <w:r>
        <w:rPr>
          <w:rFonts w:ascii="Times New Roman" w:hAnsi="Times New Roman" w:cs="Times New Roman"/>
          <w:sz w:val="28"/>
          <w:szCs w:val="28"/>
        </w:rPr>
        <w:t xml:space="preserve">миллиардов рублей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(2 млрд. 566 млн. рублей.) </w:t>
      </w:r>
      <w:r>
        <w:rPr>
          <w:rFonts w:ascii="Times New Roman" w:hAnsi="Times New Roman" w:cs="Times New Roman"/>
          <w:sz w:val="28"/>
          <w:szCs w:val="28"/>
        </w:rPr>
        <w:t xml:space="preserve"> Выявлено  нарушений на сумму 21,4 млн. рублей  или 0,9 % от проверенных средств.   </w:t>
      </w:r>
      <w:r w:rsidRPr="005E52E4">
        <w:rPr>
          <w:rFonts w:ascii="Times New Roman" w:hAnsi="Times New Roman" w:cs="Times New Roman"/>
          <w:sz w:val="28"/>
          <w:szCs w:val="28"/>
        </w:rPr>
        <w:t xml:space="preserve">Выявленные  нарушения   учреждениями </w:t>
      </w:r>
      <w:proofErr w:type="gramStart"/>
      <w:r w:rsidRPr="005E52E4">
        <w:rPr>
          <w:rFonts w:ascii="Times New Roman" w:hAnsi="Times New Roman" w:cs="Times New Roman"/>
          <w:sz w:val="28"/>
          <w:szCs w:val="28"/>
        </w:rPr>
        <w:t>устранены</w:t>
      </w:r>
      <w:proofErr w:type="gramEnd"/>
      <w:r w:rsidRPr="005E52E4">
        <w:rPr>
          <w:rFonts w:ascii="Times New Roman" w:hAnsi="Times New Roman" w:cs="Times New Roman"/>
          <w:sz w:val="28"/>
          <w:szCs w:val="28"/>
        </w:rPr>
        <w:t xml:space="preserve"> и соответствующие меры по ним приняты.</w:t>
      </w:r>
    </w:p>
    <w:p w:rsidR="005E52E4" w:rsidRDefault="005E52E4" w:rsidP="005E52E4">
      <w:pPr>
        <w:pStyle w:val="a6"/>
        <w:spacing w:after="0"/>
        <w:ind w:left="0" w:firstLine="567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Существенную долю в объеме выявленных нарушений занимают: </w:t>
      </w:r>
    </w:p>
    <w:p w:rsidR="005E52E4" w:rsidRPr="00EA6274" w:rsidRDefault="005E52E4" w:rsidP="005E52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Нарушения  законодательства о </w:t>
      </w:r>
      <w:r w:rsidRPr="00EA627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бухгалтерском учете 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19</w:t>
      </w:r>
      <w:r w:rsidRPr="00EA627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,1 млн. руб</w:t>
      </w:r>
      <w:r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., и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>з них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>% 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17</w:t>
      </w:r>
      <w:r w:rsidRPr="00EA6274">
        <w:rPr>
          <w:rFonts w:ascii="Times New Roman" w:hAnsi="Times New Roman" w:cs="Times New Roman"/>
          <w:color w:val="000000" w:themeColor="text1"/>
          <w:sz w:val="20"/>
          <w:szCs w:val="20"/>
        </w:rPr>
        <w:t>,1 млн. рублей)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627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 xml:space="preserve">нарушения ведения бухгалтерского учета, составления и представления бухгалтерской (финансовой) отчетности 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>%- неправильно начисленные суммы  по заработной плате и нарушения расчетно-кассовой дисциплины (</w:t>
      </w:r>
      <w:r w:rsidRPr="005E52E4">
        <w:rPr>
          <w:rFonts w:ascii="Times New Roman" w:hAnsi="Times New Roman" w:cs="Times New Roman"/>
          <w:color w:val="000000" w:themeColor="text1"/>
          <w:sz w:val="18"/>
          <w:szCs w:val="18"/>
        </w:rPr>
        <w:t>1,964 млн. рублей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 </w:t>
      </w:r>
    </w:p>
    <w:p w:rsidR="005E52E4" w:rsidRPr="00B21245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274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ja-JP"/>
        </w:rPr>
        <w:t>- Н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арушения в сфере управления и распоряжения муниципальной собственностью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B21245">
        <w:rPr>
          <w:rFonts w:ascii="Times New Roman" w:hAnsi="Times New Roman" w:cs="Times New Roman"/>
          <w:color w:val="000000" w:themeColor="text1"/>
          <w:sz w:val="28"/>
          <w:szCs w:val="28"/>
        </w:rPr>
        <w:t>2,3 млн</w:t>
      </w:r>
      <w:proofErr w:type="gramStart"/>
      <w:r w:rsidRPr="00B21245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B21245">
        <w:rPr>
          <w:rFonts w:ascii="Times New Roman" w:hAnsi="Times New Roman" w:cs="Times New Roman"/>
          <w:color w:val="000000" w:themeColor="text1"/>
          <w:sz w:val="28"/>
          <w:szCs w:val="28"/>
        </w:rPr>
        <w:t>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62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>или меньше в  два раза уровня прошлого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A6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такие нарушения как: </w:t>
      </w:r>
      <w:r w:rsidRPr="00B2124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имущества и земельный</w:t>
      </w:r>
      <w:r w:rsidRPr="00B21245">
        <w:rPr>
          <w:rFonts w:ascii="Times New Roman" w:hAnsi="Times New Roman" w:cs="Times New Roman"/>
          <w:sz w:val="28"/>
          <w:szCs w:val="28"/>
        </w:rPr>
        <w:t xml:space="preserve"> участок без права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21245">
        <w:rPr>
          <w:rFonts w:ascii="Times New Roman" w:hAnsi="Times New Roman" w:cs="Times New Roman"/>
          <w:sz w:val="28"/>
          <w:szCs w:val="28"/>
        </w:rPr>
        <w:t>отсутствует ПИК о передачи в оперативное подчинение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21245">
        <w:rPr>
          <w:rFonts w:ascii="Times New Roman" w:hAnsi="Times New Roman" w:cs="Times New Roman"/>
          <w:sz w:val="28"/>
          <w:szCs w:val="28"/>
        </w:rPr>
        <w:t>, выявлены излишки основных средств, недостач не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Кроме того, при исполнении полномочий Контрольно-счетной палатой  в области аудита закупок выявлены нарушения при осуществлении муниципальных закупок и закупок отдельными видами юридических лиц.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сфере закупок, нами проверено 974 контракта, из них выявлены нарушения  в 70 случаях.</w:t>
      </w:r>
      <w:r w:rsidRPr="002F0BF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нарушения сроков опубликования на официальном сайте закупок плана-графика, плана закупок, сведений о заключении и исполнении контрактов, возврат обеспечения заявок и контрактов и т.д. Следует отметить, что нарушения в сфере закупок и их последствия не могут быть устранены. В этой ситуации действенным инструментом является применение мер административной и дисциплинарной ответственности к лицам, виновным в ненадлежащем исполнении должностных обязанностей. </w:t>
      </w:r>
    </w:p>
    <w:p w:rsidR="005E52E4" w:rsidRDefault="005E52E4" w:rsidP="005E52E4">
      <w:pPr>
        <w:pStyle w:val="RedStr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Контрольно - с</w:t>
      </w:r>
      <w:r w:rsidRPr="008F440C">
        <w:rPr>
          <w:sz w:val="28"/>
          <w:szCs w:val="28"/>
        </w:rPr>
        <w:t>четная палата обратила</w:t>
      </w:r>
      <w:r>
        <w:rPr>
          <w:sz w:val="28"/>
          <w:szCs w:val="28"/>
        </w:rPr>
        <w:t xml:space="preserve"> внимание, что</w:t>
      </w:r>
      <w:r w:rsidRPr="008F440C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286937">
        <w:rPr>
          <w:color w:val="000000"/>
          <w:sz w:val="28"/>
          <w:szCs w:val="28"/>
        </w:rPr>
        <w:t xml:space="preserve">ля формирования взаимосвязи объемов и качества оказания муниципальных услуг с бюджетными ассигнованиями </w:t>
      </w:r>
      <w:r>
        <w:rPr>
          <w:color w:val="000000"/>
          <w:sz w:val="28"/>
          <w:szCs w:val="28"/>
        </w:rPr>
        <w:t xml:space="preserve">необходимо </w:t>
      </w:r>
      <w:r w:rsidRPr="00286937">
        <w:rPr>
          <w:color w:val="000000"/>
          <w:sz w:val="28"/>
          <w:szCs w:val="28"/>
        </w:rPr>
        <w:t>внести изменения в муниципальные задания, обеспечить включение основных параметров муниципальных заданий в состав целевых показателей выполнения соответствующих муниципальных программ, разраб</w:t>
      </w:r>
      <w:r>
        <w:rPr>
          <w:color w:val="000000"/>
          <w:sz w:val="28"/>
          <w:szCs w:val="28"/>
        </w:rPr>
        <w:t>атывать</w:t>
      </w:r>
      <w:r w:rsidRPr="00286937">
        <w:rPr>
          <w:color w:val="000000"/>
          <w:sz w:val="28"/>
          <w:szCs w:val="28"/>
        </w:rPr>
        <w:t xml:space="preserve"> муниципальны</w:t>
      </w:r>
      <w:r>
        <w:rPr>
          <w:color w:val="000000"/>
          <w:sz w:val="28"/>
          <w:szCs w:val="28"/>
        </w:rPr>
        <w:t>е</w:t>
      </w:r>
      <w:r w:rsidRPr="00286937">
        <w:rPr>
          <w:color w:val="000000"/>
          <w:sz w:val="28"/>
          <w:szCs w:val="28"/>
        </w:rPr>
        <w:t xml:space="preserve"> задани</w:t>
      </w:r>
      <w:r>
        <w:rPr>
          <w:color w:val="000000"/>
          <w:sz w:val="28"/>
          <w:szCs w:val="28"/>
        </w:rPr>
        <w:t>я</w:t>
      </w:r>
      <w:r w:rsidRPr="00286937">
        <w:rPr>
          <w:color w:val="000000"/>
          <w:sz w:val="28"/>
          <w:szCs w:val="28"/>
        </w:rPr>
        <w:t xml:space="preserve"> на основе нормативов финансового обеспечения муниципальных услуг.</w:t>
      </w:r>
      <w:r>
        <w:rPr>
          <w:color w:val="000000"/>
          <w:sz w:val="28"/>
          <w:szCs w:val="28"/>
        </w:rPr>
        <w:t xml:space="preserve"> Необходимо так же увязать</w:t>
      </w:r>
      <w:r w:rsidRPr="002160B8">
        <w:rPr>
          <w:color w:val="000000"/>
          <w:sz w:val="28"/>
          <w:szCs w:val="28"/>
        </w:rPr>
        <w:t xml:space="preserve"> систему муниципальных программ</w:t>
      </w:r>
      <w:r>
        <w:rPr>
          <w:color w:val="000000"/>
          <w:sz w:val="28"/>
          <w:szCs w:val="28"/>
        </w:rPr>
        <w:t xml:space="preserve"> </w:t>
      </w:r>
      <w:r w:rsidRPr="002160B8">
        <w:rPr>
          <w:color w:val="000000"/>
          <w:sz w:val="28"/>
          <w:szCs w:val="28"/>
        </w:rPr>
        <w:t xml:space="preserve">на достижение стратегических целей и задач социально-экономического развития города, </w:t>
      </w:r>
      <w:r>
        <w:rPr>
          <w:color w:val="000000"/>
          <w:sz w:val="28"/>
          <w:szCs w:val="28"/>
        </w:rPr>
        <w:t>а для этого - о</w:t>
      </w:r>
      <w:r w:rsidRPr="00C465FC">
        <w:rPr>
          <w:color w:val="000000"/>
          <w:sz w:val="28"/>
          <w:szCs w:val="28"/>
        </w:rPr>
        <w:t>беспечить взаимосвязь целей, задач, мероприятий и индикаторов муниципальных программ с основными параметрами документов стратегического и бюджетного планирования.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настоящее время Исполнительным комитетом наиболее востребованы предложения и выводы аудитов эффективности использования бюджетных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средств. Именно такое направление в контрольной деятельности наиболее информативно на предмет оценки результативности финансовых вложений. </w:t>
      </w:r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отчетном периоде Контрольно-счетной палатой города проведен  аудит  </w:t>
      </w:r>
      <w:r>
        <w:rPr>
          <w:rFonts w:ascii="Times New Roman" w:hAnsi="Times New Roman" w:cs="Times New Roman"/>
          <w:sz w:val="28"/>
          <w:szCs w:val="28"/>
          <w:lang w:eastAsia="ru-RU"/>
        </w:rPr>
        <w:t>эффективности использования муниципального имущества и   расходования бюджетных и внебюджетных  средств,  качества оказания услуг учреждениями дополнительного образования спортивной направленности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 По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которых Мэр города Наиль Гамбарович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Магдеев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дал ряд поручений Исполнительному комитету города, наши предложения также были  направлены в Исполнительный комитет. </w:t>
      </w:r>
    </w:p>
    <w:p w:rsidR="005E52E4" w:rsidRDefault="005E52E4" w:rsidP="005E52E4">
      <w:pPr>
        <w:pStyle w:val="a9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каждой проверки принимались все предусмотренные законодательством меры по защите имущественных интересов города, устранению выявленных нарушений, привлечению к ответственности виновных лиц. </w:t>
      </w:r>
    </w:p>
    <w:p w:rsidR="005E52E4" w:rsidRPr="00CA2B91" w:rsidRDefault="005E52E4" w:rsidP="005E52E4">
      <w:pPr>
        <w:pStyle w:val="a6"/>
        <w:spacing w:after="0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Так, н</w:t>
      </w:r>
      <w:r>
        <w:rPr>
          <w:color w:val="000000"/>
          <w:sz w:val="28"/>
          <w:szCs w:val="28"/>
        </w:rPr>
        <w:t xml:space="preserve">а постоянном контроле мы держим вопрос надлежащего исполнения представлений Контрольно-счетной палаты, полноты принятия необходимых мер. </w:t>
      </w:r>
      <w:r>
        <w:rPr>
          <w:sz w:val="28"/>
          <w:szCs w:val="28"/>
        </w:rPr>
        <w:t xml:space="preserve">Руководителям муниципальных учреждений, муниципальных предприятий и Исполнительного комитета муниципального образования </w:t>
      </w:r>
      <w:proofErr w:type="gramStart"/>
      <w:r>
        <w:rPr>
          <w:spacing w:val="1"/>
          <w:sz w:val="28"/>
          <w:szCs w:val="28"/>
        </w:rPr>
        <w:t>г</w:t>
      </w:r>
      <w:proofErr w:type="gramEnd"/>
      <w:r>
        <w:rPr>
          <w:spacing w:val="1"/>
          <w:sz w:val="28"/>
          <w:szCs w:val="28"/>
        </w:rPr>
        <w:t xml:space="preserve">. Набережные Челны  нами предъявлено </w:t>
      </w:r>
      <w:r>
        <w:rPr>
          <w:sz w:val="28"/>
          <w:szCs w:val="28"/>
        </w:rPr>
        <w:t xml:space="preserve">18 представлений об устранении нарушений. </w:t>
      </w:r>
      <w:r w:rsidRPr="00CA2B91">
        <w:rPr>
          <w:sz w:val="28"/>
        </w:rPr>
        <w:t>В месячный срок они информировали Контрольно – счетную палату о принятых мерах по устранению выявленных нарушений.</w:t>
      </w:r>
    </w:p>
    <w:p w:rsidR="005E52E4" w:rsidRDefault="005E52E4" w:rsidP="005E52E4">
      <w:pPr>
        <w:pStyle w:val="a9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Хочу отметить, что качество реагирования и устранения нарушений в 2017 году улучшилось. </w:t>
      </w:r>
    </w:p>
    <w:p w:rsidR="005E52E4" w:rsidRDefault="005E52E4" w:rsidP="005E52E4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Контрольно-счетной палатой проверок, как правило, рассматриваются на расширенных совещаниях, проводимых Исполнительным комитетом с широкой подведомственной сетью.  Где особо акцентируют внимание на необходимости принятия исчерпывающих мер по выявляемым нарушениям и по их исключению в дальнейшей деятельности участников бюджетного процесса.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20.12.2017г. проведено совещание под председательством Руководителя Исполнительного комитета Абдуллина Рината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Азгаровича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259-ю руководителями муниципальных учреждений, где слушали доклад председателя  Контрольно-счетной палаты о выявленных нарушениях и недостатков и предотвращения их в дальнейшей деятельности муниципальных учреждений. </w:t>
      </w:r>
      <w:proofErr w:type="gramEnd"/>
    </w:p>
    <w:p w:rsidR="005E52E4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Городской Совет было представлено 35 заключений на проекты решений Городского Совета, где излагалась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 о состоянии финансово-бюджетной дисциплины и  5 отчетов о проведенных контрольных мероприятиях. </w:t>
      </w:r>
    </w:p>
    <w:p w:rsidR="005E52E4" w:rsidRDefault="005E52E4" w:rsidP="005E52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 заседание постоянной комиссии по образованию, культуре, национальным вопросам, делам молодежи и спорта заслушаны результаты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 </w:t>
      </w:r>
      <w:r>
        <w:rPr>
          <w:rFonts w:ascii="Times New Roman" w:hAnsi="Times New Roman" w:cs="Times New Roman"/>
          <w:bCs/>
          <w:sz w:val="28"/>
          <w:szCs w:val="28"/>
        </w:rPr>
        <w:t xml:space="preserve">«Мониторинг целевого использования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Набережные Челны бюджетных и внебюджетных средств на организацию отдыха детей и молодежи в 2015 и 2016  годов».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E52E4" w:rsidRPr="00543063" w:rsidRDefault="005E52E4" w:rsidP="005E52E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43063">
        <w:rPr>
          <w:rFonts w:ascii="Times New Roman" w:hAnsi="Times New Roman" w:cs="Times New Roman"/>
          <w:color w:val="auto"/>
          <w:sz w:val="28"/>
          <w:szCs w:val="28"/>
        </w:rPr>
        <w:t xml:space="preserve">Материалы в кратком содержание о работе Контрольно-счетной палаты, о результатах проверок освещалась в средствах массовой информации, размещены на официальном сайте. </w:t>
      </w:r>
      <w:proofErr w:type="gramEnd"/>
    </w:p>
    <w:p w:rsidR="005E52E4" w:rsidRPr="00543063" w:rsidRDefault="005E52E4" w:rsidP="005E52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063">
        <w:rPr>
          <w:rFonts w:ascii="Times New Roman" w:hAnsi="Times New Roman" w:cs="Times New Roman"/>
          <w:sz w:val="28"/>
          <w:szCs w:val="28"/>
        </w:rPr>
        <w:lastRenderedPageBreak/>
        <w:t xml:space="preserve">    И в завершение, результаты нашей работы свидетельствуют о том, что в текущем году необходима концентрация усилий в тех областях и на тех направлениях, где есть риски или признаки финансовых нарушений, в первую очередь с целью их предупреждения. </w:t>
      </w:r>
    </w:p>
    <w:p w:rsidR="005E52E4" w:rsidRPr="0023738A" w:rsidRDefault="005E52E4" w:rsidP="005E52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38A">
        <w:rPr>
          <w:rFonts w:ascii="Times New Roman" w:hAnsi="Times New Roman" w:cs="Times New Roman"/>
          <w:sz w:val="28"/>
          <w:szCs w:val="28"/>
        </w:rPr>
        <w:t>Особое внимание в 2018 году Контрольно - с</w:t>
      </w:r>
      <w:r w:rsidRPr="0023738A">
        <w:rPr>
          <w:rFonts w:ascii="Times New Roman" w:hAnsi="Times New Roman" w:cs="Times New Roman"/>
          <w:iCs/>
          <w:sz w:val="28"/>
          <w:szCs w:val="28"/>
        </w:rPr>
        <w:t>четная палата</w:t>
      </w:r>
      <w:r w:rsidRPr="0023738A">
        <w:rPr>
          <w:rFonts w:ascii="Times New Roman" w:hAnsi="Times New Roman" w:cs="Times New Roman"/>
          <w:sz w:val="28"/>
          <w:szCs w:val="28"/>
        </w:rPr>
        <w:t xml:space="preserve"> уделит следующим направлениям:</w:t>
      </w:r>
    </w:p>
    <w:p w:rsidR="005E52E4" w:rsidRPr="0023738A" w:rsidRDefault="005E52E4" w:rsidP="005E52E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38A">
        <w:rPr>
          <w:rFonts w:ascii="Times New Roman" w:hAnsi="Times New Roman" w:cs="Times New Roman"/>
          <w:sz w:val="28"/>
          <w:szCs w:val="28"/>
        </w:rPr>
        <w:t>продолжит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3738A">
        <w:rPr>
          <w:rFonts w:ascii="Times New Roman" w:hAnsi="Times New Roman" w:cs="Times New Roman"/>
          <w:sz w:val="28"/>
          <w:szCs w:val="28"/>
        </w:rPr>
        <w:t xml:space="preserve"> практику проведения комплексных проверок результативности расходов, осуществляемых в рамках муниципальных программ, </w:t>
      </w:r>
    </w:p>
    <w:p w:rsidR="005E52E4" w:rsidRPr="0023738A" w:rsidRDefault="005E52E4" w:rsidP="005E52E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38A">
        <w:rPr>
          <w:rFonts w:ascii="Times New Roman" w:hAnsi="Times New Roman" w:cs="Times New Roman"/>
          <w:sz w:val="28"/>
          <w:szCs w:val="28"/>
        </w:rPr>
        <w:t>для обеспечения качества бюджета проводить оценку эффективности формирования и исполнения муниципальных заданий;</w:t>
      </w:r>
    </w:p>
    <w:p w:rsidR="005E52E4" w:rsidRPr="0023738A" w:rsidRDefault="005E52E4" w:rsidP="005E52E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38A">
        <w:rPr>
          <w:rFonts w:ascii="Times New Roman" w:hAnsi="Times New Roman" w:cs="Times New Roman"/>
          <w:sz w:val="28"/>
          <w:szCs w:val="28"/>
        </w:rPr>
        <w:t>оценка эффективности управления муниципальной собственностью;</w:t>
      </w:r>
    </w:p>
    <w:p w:rsidR="005E52E4" w:rsidRPr="0023738A" w:rsidRDefault="005E52E4" w:rsidP="005E52E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38A">
        <w:rPr>
          <w:rFonts w:ascii="Times New Roman" w:hAnsi="Times New Roman" w:cs="Times New Roman"/>
          <w:sz w:val="28"/>
          <w:szCs w:val="28"/>
        </w:rPr>
        <w:t>аудит закупок для нужд муниципального образования;</w:t>
      </w:r>
    </w:p>
    <w:p w:rsidR="005E52E4" w:rsidRPr="0023738A" w:rsidRDefault="005E52E4" w:rsidP="005E52E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38A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работы муниципальных унитарных предприятий;</w:t>
      </w:r>
    </w:p>
    <w:p w:rsidR="005E52E4" w:rsidRPr="0023738A" w:rsidRDefault="005E52E4" w:rsidP="005E52E4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38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2373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3738A">
        <w:rPr>
          <w:rFonts w:ascii="Times New Roman" w:hAnsi="Times New Roman" w:cs="Times New Roman"/>
          <w:sz w:val="28"/>
          <w:szCs w:val="28"/>
        </w:rPr>
        <w:t xml:space="preserve"> формированием и исполнением бюджета муниципального образования город Набережные Челны.</w:t>
      </w:r>
    </w:p>
    <w:p w:rsidR="005E52E4" w:rsidRDefault="005E52E4" w:rsidP="005E52E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Pr="00543063" w:rsidRDefault="005E52E4" w:rsidP="005E52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3063">
        <w:rPr>
          <w:rFonts w:ascii="Times New Roman" w:hAnsi="Times New Roman" w:cs="Times New Roman"/>
          <w:color w:val="000000"/>
          <w:sz w:val="28"/>
          <w:szCs w:val="28"/>
        </w:rPr>
        <w:t>Спасибо за внимание.</w:t>
      </w:r>
    </w:p>
    <w:p w:rsidR="005E52E4" w:rsidRPr="00543063" w:rsidRDefault="005E52E4" w:rsidP="005E52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2E4" w:rsidRDefault="005E52E4" w:rsidP="005E52E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E52E4" w:rsidRDefault="005E52E4" w:rsidP="005E52E4">
      <w:pPr>
        <w:spacing w:after="0" w:line="240" w:lineRule="auto"/>
        <w:ind w:firstLineChars="257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B7D3B" w:rsidRDefault="00EB7D3B"/>
    <w:sectPr w:rsidR="00EB7D3B" w:rsidSect="003F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37E3"/>
    <w:multiLevelType w:val="hybridMultilevel"/>
    <w:tmpl w:val="680647F8"/>
    <w:lvl w:ilvl="0" w:tplc="91088B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E4"/>
    <w:rsid w:val="005E52E4"/>
    <w:rsid w:val="00EB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E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E52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E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E52E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5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34"/>
    <w:locked/>
    <w:rsid w:val="005E5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8"/>
    <w:uiPriority w:val="34"/>
    <w:qFormat/>
    <w:rsid w:val="005E5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semiHidden/>
    <w:rsid w:val="005E5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dStr">
    <w:name w:val="Red_Str"/>
    <w:basedOn w:val="a"/>
    <w:rsid w:val="005E52E4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7232</Characters>
  <Application>Microsoft Office Word</Application>
  <DocSecurity>0</DocSecurity>
  <Lines>60</Lines>
  <Paragraphs>16</Paragraphs>
  <ScaleCrop>false</ScaleCrop>
  <Company>Krokoz™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Krauler</dc:creator>
  <cp:lastModifiedBy>Krauler</cp:lastModifiedBy>
  <cp:revision>1</cp:revision>
  <dcterms:created xsi:type="dcterms:W3CDTF">2018-02-12T09:32:00Z</dcterms:created>
  <dcterms:modified xsi:type="dcterms:W3CDTF">2018-02-12T09:34:00Z</dcterms:modified>
</cp:coreProperties>
</file>