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7F3" w:rsidRDefault="00E167F3">
      <w:pPr>
        <w:pStyle w:val="10"/>
        <w:shd w:val="clear" w:color="auto" w:fill="FFFFFF"/>
        <w:tabs>
          <w:tab w:val="clear" w:pos="709"/>
          <w:tab w:val="left" w:pos="12780"/>
        </w:tabs>
        <w:ind w:left="10490"/>
        <w:rPr>
          <w:bCs/>
          <w:color w:val="000000"/>
        </w:rPr>
      </w:pPr>
      <w:bookmarkStart w:id="0" w:name="_GoBack"/>
      <w:bookmarkEnd w:id="0"/>
    </w:p>
    <w:p w:rsidR="00E167F3" w:rsidRDefault="00E167F3">
      <w:pPr>
        <w:pStyle w:val="10"/>
        <w:shd w:val="clear" w:color="auto" w:fill="FFFFFF"/>
        <w:tabs>
          <w:tab w:val="clear" w:pos="709"/>
          <w:tab w:val="left" w:pos="12780"/>
        </w:tabs>
        <w:ind w:left="10490"/>
        <w:rPr>
          <w:bCs/>
          <w:color w:val="000000"/>
        </w:rPr>
      </w:pPr>
    </w:p>
    <w:p w:rsidR="00E167F3" w:rsidRDefault="000A6A20">
      <w:pPr>
        <w:pStyle w:val="10"/>
        <w:widowControl w:val="0"/>
        <w:ind w:right="-1"/>
        <w:jc w:val="center"/>
        <w:rPr>
          <w:b/>
          <w:sz w:val="18"/>
          <w:szCs w:val="18"/>
        </w:rPr>
      </w:pPr>
      <w:r>
        <w:rPr>
          <w:b/>
          <w:sz w:val="22"/>
        </w:rPr>
        <w:t>ИЗВЕЩЕНИЕ</w:t>
      </w:r>
    </w:p>
    <w:p w:rsidR="00E167F3" w:rsidRDefault="000A6A20">
      <w:pPr>
        <w:pStyle w:val="10"/>
        <w:widowControl w:val="0"/>
        <w:ind w:right="-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 проведении электронного аукциона по реализации права на размещение </w:t>
      </w:r>
    </w:p>
    <w:p w:rsidR="00E167F3" w:rsidRDefault="000A6A20">
      <w:pPr>
        <w:pStyle w:val="10"/>
        <w:widowControl w:val="0"/>
        <w:ind w:right="-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сезонных нестационарных торговых объектов на </w:t>
      </w:r>
    </w:p>
    <w:p w:rsidR="00E167F3" w:rsidRDefault="000A6A20">
      <w:pPr>
        <w:pStyle w:val="10"/>
        <w:widowControl w:val="0"/>
        <w:ind w:right="-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территории муниципального образования город Набережные Челны</w:t>
      </w:r>
    </w:p>
    <w:p w:rsidR="00E167F3" w:rsidRDefault="00E167F3">
      <w:pPr>
        <w:pStyle w:val="10"/>
        <w:widowControl w:val="0"/>
        <w:ind w:right="-1"/>
        <w:jc w:val="center"/>
        <w:rPr>
          <w:b/>
          <w:sz w:val="18"/>
          <w:szCs w:val="18"/>
        </w:rPr>
      </w:pPr>
    </w:p>
    <w:p w:rsidR="00E167F3" w:rsidRDefault="000A6A20">
      <w:pPr>
        <w:pStyle w:val="10"/>
        <w:ind w:right="-1" w:firstLine="709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Муниципальное казенное учреждение «Исполнительный комитет </w:t>
      </w:r>
      <w:r>
        <w:rPr>
          <w:b/>
          <w:sz w:val="22"/>
          <w:szCs w:val="22"/>
        </w:rPr>
        <w:t>муниципального образования города Набережные Челны Республики Татарстан»</w:t>
      </w:r>
      <w:r>
        <w:rPr>
          <w:sz w:val="22"/>
          <w:szCs w:val="22"/>
        </w:rPr>
        <w:t xml:space="preserve"> от имени муниципального образования города Набережные Челны (далее - Уполномоченный орган) проводи</w:t>
      </w:r>
      <w:r>
        <w:rPr>
          <w:sz w:val="22"/>
          <w:szCs w:val="22"/>
        </w:rPr>
        <w:t>т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03</w:t>
      </w:r>
      <w:r>
        <w:rPr>
          <w:b/>
          <w:sz w:val="22"/>
          <w:szCs w:val="22"/>
        </w:rPr>
        <w:t xml:space="preserve"> декабря </w:t>
      </w:r>
      <w:r>
        <w:rPr>
          <w:b/>
          <w:bCs/>
          <w:sz w:val="22"/>
          <w:szCs w:val="22"/>
        </w:rPr>
        <w:t>202</w:t>
      </w:r>
      <w:r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 xml:space="preserve"> года в </w:t>
      </w:r>
      <w:r>
        <w:rPr>
          <w:b/>
          <w:bCs/>
          <w:sz w:val="22"/>
          <w:szCs w:val="22"/>
        </w:rPr>
        <w:t>09</w:t>
      </w:r>
      <w:r>
        <w:rPr>
          <w:b/>
          <w:bCs/>
          <w:sz w:val="22"/>
          <w:szCs w:val="22"/>
        </w:rPr>
        <w:t xml:space="preserve">:00 </w:t>
      </w:r>
      <w:r>
        <w:rPr>
          <w:sz w:val="22"/>
          <w:szCs w:val="22"/>
        </w:rPr>
        <w:t xml:space="preserve"> э</w:t>
      </w:r>
      <w:r>
        <w:rPr>
          <w:sz w:val="22"/>
          <w:szCs w:val="22"/>
        </w:rPr>
        <w:t>лектронный аукцион по продаже прав на размещение сез</w:t>
      </w:r>
      <w:r>
        <w:rPr>
          <w:sz w:val="22"/>
          <w:szCs w:val="22"/>
        </w:rPr>
        <w:t xml:space="preserve">онного нестационарного торгового объекта на территории муниципального образования город Набережные Челны на период с момента заключения договора </w:t>
      </w:r>
    </w:p>
    <w:p w:rsidR="00E167F3" w:rsidRDefault="00E167F3">
      <w:pPr>
        <w:pStyle w:val="10"/>
        <w:shd w:val="clear" w:color="auto" w:fill="FFFFFF"/>
        <w:tabs>
          <w:tab w:val="clear" w:pos="709"/>
          <w:tab w:val="left" w:pos="12780"/>
        </w:tabs>
        <w:jc w:val="center"/>
        <w:rPr>
          <w:bCs/>
          <w:color w:val="000000"/>
        </w:rPr>
      </w:pPr>
    </w:p>
    <w:tbl>
      <w:tblPr>
        <w:tblW w:w="1587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10"/>
        <w:gridCol w:w="1985"/>
        <w:gridCol w:w="1284"/>
        <w:gridCol w:w="2400"/>
        <w:gridCol w:w="3685"/>
        <w:gridCol w:w="1418"/>
        <w:gridCol w:w="993"/>
        <w:gridCol w:w="1559"/>
        <w:gridCol w:w="1843"/>
      </w:tblGrid>
      <w:tr w:rsidR="00E167F3">
        <w:trPr>
          <w:trHeight w:val="14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лота</w:t>
            </w:r>
          </w:p>
          <w:p w:rsidR="00E167F3" w:rsidRDefault="00E167F3">
            <w:pPr>
              <w:pStyle w:val="10"/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Местонахождение сезонного нестационарного торгового объекта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Тип объекта</w:t>
            </w:r>
          </w:p>
          <w:p w:rsidR="00E167F3" w:rsidRDefault="00E167F3">
            <w:pPr>
              <w:pStyle w:val="10"/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Специализация сезонного нест</w:t>
            </w:r>
            <w:r>
              <w:rPr>
                <w:bCs/>
                <w:color w:val="000000"/>
              </w:rPr>
              <w:t>ационарного торгового объекта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Координаты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местоположения сезонного нестационарного торгового объекта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Ссылка на официальный сайт </w:t>
            </w:r>
            <w:r>
              <w:rPr>
                <w:rFonts w:eastAsia="Calibri"/>
                <w:b/>
                <w:lang w:eastAsia="en-US"/>
              </w:rPr>
              <w:br/>
              <w:t>г. Набережные Челны, карта местоположения сезонного НТО</w:t>
            </w:r>
            <w:r>
              <w:rPr>
                <w:rFonts w:eastAsia="Calibri"/>
                <w:lang w:eastAsia="en-US"/>
              </w:rPr>
              <w:t xml:space="preserve"> </w:t>
            </w:r>
            <w:hyperlink r:id="rId6">
              <w:r>
                <w:rPr>
                  <w:rStyle w:val="a4"/>
                  <w:rFonts w:eastAsia="Calibri"/>
                  <w:lang w:eastAsia="en-US"/>
                </w:rPr>
                <w:t>https://nabchelny.ru/c</w:t>
              </w:r>
              <w:r>
                <w:rPr>
                  <w:rStyle w:val="a4"/>
                  <w:rFonts w:eastAsia="Calibri"/>
                  <w:lang w:eastAsia="en-US"/>
                </w:rPr>
                <w:t>ompany/1903</w:t>
              </w:r>
            </w:hyperlink>
          </w:p>
          <w:p w:rsidR="00E167F3" w:rsidRDefault="000A6A20">
            <w:pPr>
              <w:pStyle w:val="10"/>
              <w:widowControl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желтая стрелка на скрине (местоположение сезонного НТО)</w:t>
            </w:r>
          </w:p>
          <w:p w:rsidR="00E167F3" w:rsidRDefault="000A6A20">
            <w:pPr>
              <w:pStyle w:val="10"/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13335" distB="12700" distL="12700" distR="13335" simplePos="0" relativeHeight="251643392" behindDoc="0" locked="0" layoutInCell="1" allowOverlap="1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38735</wp:posOffset>
                      </wp:positionV>
                      <wp:extent cx="247650" cy="295275"/>
                      <wp:effectExtent l="12700" t="13335" r="13335" b="12700"/>
                      <wp:wrapNone/>
                      <wp:docPr id="1" name="Стрелка вни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80" cy="2952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3A5F8B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Стрелка вниз 54" o:spid="_x0000_s1026" o:spt="67" type="#_x0000_t67" style="position:absolute;left:0pt;margin-left:78.8pt;margin-top:3.05pt;height:23.25pt;width:19.5pt;z-index:251659264;mso-width-relative:page;mso-height-relative:page;" fillcolor="#FFFF00" filled="t" stroked="t" coordsize="21600,21600" o:gfxdata="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Serbb1gAAAAgBAAAPAAAAAAAA&#10;AAEAIAAAACIAAABkcnMvZG93bnJldi54bWxQSwECFAAUAAAACACHTuJAEgaxrRQCAAAxBAAADgAA&#10;AAAAAAABACAAAAAlAQAAZHJzL2Uyb0RvYy54bWxQSwUGAAAAAAYABgBZAQAAqwUAAAAA&#10;" adj="12539,5400">
                      <v:fill on="t" focussize="0,0"/>
                      <v:stroke weight="2pt" color="#3A5F8B [32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:rsidR="00E167F3" w:rsidRDefault="00E167F3">
            <w:pPr>
              <w:pStyle w:val="10"/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Начальный размер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платы за размещение нестационарного объекта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Шаг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аукциона (руб.)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0A6A20">
            <w:pPr>
              <w:pStyle w:val="10"/>
              <w:widowControl w:val="0"/>
              <w:jc w:val="center"/>
            </w:pPr>
            <w:r>
              <w:t xml:space="preserve">Сумма денежных средств, подлежащая перечислению на блокировочный субсчет для подачи заявки, в т.ч. </w:t>
            </w:r>
            <w:r>
              <w:t>плата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t xml:space="preserve">за участие в электронном аукционе </w:t>
            </w:r>
            <w:r>
              <w:br/>
              <w:t>(3000 руб.)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rPr>
                <w:bCs/>
                <w:color w:val="000000"/>
              </w:rPr>
              <w:t>Период размещения</w:t>
            </w:r>
          </w:p>
        </w:tc>
      </w:tr>
      <w:tr w:rsidR="00E167F3">
        <w:tc>
          <w:tcPr>
            <w:tcW w:w="158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Автозаводский район</w:t>
            </w:r>
          </w:p>
        </w:tc>
      </w:tr>
      <w:tr w:rsidR="00E167F3">
        <w:trPr>
          <w:trHeight w:val="129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 катка Ипподром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(18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реализация кулинарной продукции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472780.64 2323434.05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472782.73 2323436.20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472787.03 2323432.02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472784.93 2323429.87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13308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665</w:t>
            </w:r>
          </w:p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16308</w:t>
            </w:r>
          </w:p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17.12.2025-28.02.2026</w:t>
            </w:r>
          </w:p>
        </w:tc>
      </w:tr>
      <w:tr w:rsidR="00E167F3">
        <w:trPr>
          <w:trHeight w:val="12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 катка «Медео»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(10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реализация кулинарной продукции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472360.17 2325063.36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472361.59 2325061.97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472365.07 2325065.55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472363.64 2325066.95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7393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10393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17.12.2025-28.02.2026</w:t>
            </w:r>
          </w:p>
        </w:tc>
      </w:tr>
      <w:tr w:rsidR="00E167F3">
        <w:trPr>
          <w:trHeight w:val="507"/>
        </w:trPr>
        <w:tc>
          <w:tcPr>
            <w:tcW w:w="158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Центральный район</w:t>
            </w:r>
          </w:p>
        </w:tc>
      </w:tr>
      <w:tr w:rsidR="00E167F3">
        <w:trPr>
          <w:trHeight w:val="12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lastRenderedPageBreak/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 напротив 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ж/д 16/03 в районе катка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  <w:p w:rsidR="00E167F3" w:rsidRDefault="000A6A20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(12 кв.м)</w:t>
            </w:r>
          </w:p>
          <w:p w:rsidR="00E167F3" w:rsidRDefault="00E167F3">
            <w:pPr>
              <w:pStyle w:val="10"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 кулинарной продукции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470392.33 2323257.49</w:t>
            </w:r>
          </w:p>
          <w:p w:rsidR="00E167F3" w:rsidRDefault="000A6A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470398.11 2323259.10</w:t>
            </w:r>
          </w:p>
          <w:p w:rsidR="00E167F3" w:rsidRDefault="000A6A2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470397.64 2323261.01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t>470391.82 2323259.42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11167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14167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15.12.2025-28.02.2026</w:t>
            </w:r>
          </w:p>
        </w:tc>
      </w:tr>
      <w:tr w:rsidR="00E167F3">
        <w:trPr>
          <w:trHeight w:val="376"/>
        </w:trPr>
        <w:tc>
          <w:tcPr>
            <w:tcW w:w="140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Комсомольский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167F3">
        <w:trPr>
          <w:trHeight w:val="12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lang w:val="en-US"/>
              </w:rPr>
            </w:pPr>
            <w:r>
              <w:t>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 xml:space="preserve">территория </w:t>
            </w:r>
            <w:r>
              <w:t>катка в районе Замелекесье, напротив ж/д 21/34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(10 кв.м)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реализация кулинарной продукции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463235.06 2318535.75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463233.30 2318537.52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463236.17 2318540.34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463237.90 2318538.56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463235.06 2318535.75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  <w:color w:val="000000"/>
              </w:rPr>
              <w:t>7393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10393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17.12.2025-28.02.2026</w:t>
            </w:r>
          </w:p>
        </w:tc>
      </w:tr>
      <w:tr w:rsidR="00E167F3">
        <w:trPr>
          <w:trHeight w:val="481"/>
        </w:trPr>
        <w:tc>
          <w:tcPr>
            <w:tcW w:w="158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реализация </w:t>
            </w:r>
            <w:r>
              <w:rPr>
                <w:color w:val="000000"/>
              </w:rPr>
              <w:t>хвойных деревьев и лапника хвойных деревьев</w:t>
            </w:r>
          </w:p>
        </w:tc>
      </w:tr>
      <w:tr w:rsidR="00E167F3">
        <w:trPr>
          <w:trHeight w:val="410"/>
        </w:trPr>
        <w:tc>
          <w:tcPr>
            <w:tcW w:w="158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0A6A20">
            <w:pPr>
              <w:pStyle w:val="10"/>
              <w:widowControl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Автозаводский район</w:t>
            </w:r>
          </w:p>
        </w:tc>
      </w:tr>
      <w:tr w:rsidR="00E167F3">
        <w:trPr>
          <w:trHeight w:val="1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t>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пр. Чулман,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напротив, рынка «Алан»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(30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хвойных деревьев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и лапника хвойных деревьев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473117.247 2323880.282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473118.085 2323877.554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473123.056 2323882.636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473122.132 2323886.461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5619</w:t>
            </w:r>
          </w:p>
          <w:p w:rsidR="00E167F3" w:rsidRDefault="00E167F3">
            <w:pPr>
              <w:pStyle w:val="10"/>
              <w:widowControl w:val="0"/>
              <w:snapToGrid w:val="0"/>
              <w:rPr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8619</w:t>
            </w:r>
          </w:p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01.01.2026</w:t>
            </w:r>
          </w:p>
        </w:tc>
      </w:tr>
      <w:tr w:rsidR="00E167F3">
        <w:trPr>
          <w:trHeight w:val="12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t>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пр. Чулман,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напротив, рынка «Алан»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(30,2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хвойных деревьев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и лапника хвойных деревьев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473104.566 2323873.859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473106.936 2323871.242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473112.799 2323875.595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473112.033 2323879.655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5656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8656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01.01.2026</w:t>
            </w:r>
          </w:p>
        </w:tc>
      </w:tr>
      <w:tr w:rsidR="00E167F3">
        <w:trPr>
          <w:trHeight w:val="12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ind w:right="-108"/>
              <w:jc w:val="center"/>
            </w:pPr>
            <w:r>
              <w:t>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пр. Яшьлек, со стороны 65 микрорайона напротив супермаркета «Эссен»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(30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хвойных деревьев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и лапника хвойных деревьев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472555.408 2326278.167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472558.301 </w:t>
            </w:r>
            <w:r>
              <w:rPr>
                <w:color w:val="000000"/>
              </w:rPr>
              <w:t>2326275.524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472557.711 2326286.574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472554.901 2326289.161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5619</w:t>
            </w:r>
          </w:p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8619</w:t>
            </w:r>
          </w:p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01.01.2026</w:t>
            </w:r>
          </w:p>
        </w:tc>
      </w:tr>
      <w:tr w:rsidR="00E167F3">
        <w:trPr>
          <w:trHeight w:val="11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t>8.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пр. Московский, в районе д.53/21а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(20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хвойных деревьев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и лапника хвойных деревьев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470923.178 2325328.112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 xml:space="preserve">470916.584 </w:t>
            </w:r>
            <w:r>
              <w:t>2325334.805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470917.043 2325333.203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470921.741 2325326.660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3746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6746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01.01.2026</w:t>
            </w:r>
          </w:p>
        </w:tc>
      </w:tr>
      <w:tr w:rsidR="00E167F3">
        <w:trPr>
          <w:trHeight w:val="13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t>9.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ул. Ш.Усманова, напротив маг. «Челны-Хлеб»,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50 к-кс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(30,48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хвойных деревьев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и лапника хвойных деревьев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473773.101 2325041.992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473768.248 2325037.240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473771.387 2325034.034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473776.240 2325038.787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5709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8709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01.01.2026</w:t>
            </w:r>
          </w:p>
        </w:tc>
      </w:tr>
      <w:tr w:rsidR="00E167F3">
        <w:trPr>
          <w:trHeight w:val="123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lastRenderedPageBreak/>
              <w:t>10.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ул. Ш.Усманова, в районе ТД «Антарес»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(30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</w:t>
            </w:r>
          </w:p>
          <w:p w:rsidR="00E167F3" w:rsidRDefault="000A6A20">
            <w:pPr>
              <w:pStyle w:val="10"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хвойных деревьев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rPr>
                <w:color w:val="000000"/>
              </w:rPr>
              <w:t>и лапника хвойных деревьев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473518.931 2324854.238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473517.166 2324849.517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473517.261 2324846.324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473522.070 2324851.032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5619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8619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01.01.2026</w:t>
            </w:r>
          </w:p>
        </w:tc>
      </w:tr>
      <w:tr w:rsidR="00E167F3">
        <w:trPr>
          <w:trHeight w:val="385"/>
        </w:trPr>
        <w:tc>
          <w:tcPr>
            <w:tcW w:w="158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Центральный район</w:t>
            </w:r>
          </w:p>
        </w:tc>
      </w:tr>
      <w:tr w:rsidR="00E167F3">
        <w:trPr>
          <w:trHeight w:val="29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lang w:val="en-US"/>
              </w:rPr>
            </w:pPr>
            <w:r>
              <w:t>11.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территория за остановкой «Пушкинская», между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 xml:space="preserve">пр. Сююмбике и ТЦ «На Пушкинской», пр. Сююмбике, 51 (45/04), со стороны жилого </w:t>
            </w:r>
            <w:r>
              <w:t>дома 45/01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(30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реализация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хвойных деревьев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и лапника хвойных деревьев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471318.801 2323191.645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471327.289 2323192.674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471326.866 2323196.177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471318.379 2323195.128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5619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281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8619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01.01.2026</w:t>
            </w:r>
          </w:p>
        </w:tc>
      </w:tr>
      <w:tr w:rsidR="00E167F3">
        <w:trPr>
          <w:trHeight w:val="98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t>12.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 xml:space="preserve">территория в районе ТЦ </w:t>
            </w:r>
            <w:r>
              <w:t>«Муравейник», пр. Мира 65 (18/05)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(30 кв.м)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реализация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хвойных деревьев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и лапника хвойных деревьев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471118.890 2323965.897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471117.213 2323965.170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471116.826 2323957.305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471120.503 2323958.062</w:t>
            </w:r>
          </w:p>
          <w:p w:rsidR="00E167F3" w:rsidRDefault="00E167F3">
            <w:pPr>
              <w:pStyle w:val="10"/>
              <w:widowControl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5619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281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8619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01.01.2026</w:t>
            </w:r>
          </w:p>
        </w:tc>
      </w:tr>
      <w:tr w:rsidR="00E167F3">
        <w:trPr>
          <w:trHeight w:val="453"/>
        </w:trPr>
        <w:tc>
          <w:tcPr>
            <w:tcW w:w="158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Комсомольский район</w:t>
            </w:r>
          </w:p>
        </w:tc>
      </w:tr>
      <w:tr w:rsidR="00E167F3">
        <w:trPr>
          <w:trHeight w:val="124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</w:pPr>
            <w:r>
              <w:t>13.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Сармановский тр., напротив жилого дома 17/08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елочный базар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(30 кв. м.)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реализация хвойных деревьев и лапника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jc w:val="center"/>
            </w:pPr>
            <w:r>
              <w:t>465845.37 2318886.36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465846.50 2318891.22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465840.66 2318892.59</w:t>
            </w:r>
          </w:p>
          <w:p w:rsidR="00E167F3" w:rsidRDefault="000A6A20">
            <w:pPr>
              <w:pStyle w:val="10"/>
              <w:widowControl w:val="0"/>
              <w:jc w:val="center"/>
            </w:pPr>
            <w:r>
              <w:t>465839.52 2318887.72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5619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281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8619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7F3" w:rsidRDefault="00E167F3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17.12.2025-</w:t>
            </w:r>
          </w:p>
          <w:p w:rsidR="00E167F3" w:rsidRDefault="000A6A20">
            <w:pPr>
              <w:pStyle w:val="10"/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01.01.2026</w:t>
            </w:r>
          </w:p>
        </w:tc>
      </w:tr>
    </w:tbl>
    <w:p w:rsidR="00E167F3" w:rsidRDefault="00E167F3">
      <w:pPr>
        <w:pStyle w:val="10"/>
      </w:pPr>
    </w:p>
    <w:p w:rsidR="00E167F3" w:rsidRDefault="00E167F3">
      <w:pPr>
        <w:pStyle w:val="10"/>
      </w:pPr>
    </w:p>
    <w:p w:rsidR="00E167F3" w:rsidRDefault="00E167F3">
      <w:pPr>
        <w:pStyle w:val="10"/>
      </w:pPr>
    </w:p>
    <w:p w:rsidR="00E167F3" w:rsidRDefault="00E167F3">
      <w:pPr>
        <w:pStyle w:val="10"/>
        <w:ind w:left="284"/>
      </w:pPr>
    </w:p>
    <w:p w:rsidR="00E167F3" w:rsidRDefault="000A6A20">
      <w:pPr>
        <w:pStyle w:val="10"/>
        <w:ind w:left="284"/>
        <w:rPr>
          <w:sz w:val="28"/>
          <w:szCs w:val="28"/>
        </w:rPr>
      </w:pPr>
      <w:r>
        <w:rPr>
          <w:sz w:val="28"/>
          <w:szCs w:val="28"/>
        </w:rPr>
        <w:t>Заместитель Руководителя Аппарат</w:t>
      </w:r>
    </w:p>
    <w:p w:rsidR="00E167F3" w:rsidRDefault="000A6A20">
      <w:pPr>
        <w:pStyle w:val="10"/>
        <w:ind w:left="284"/>
        <w:rPr>
          <w:sz w:val="28"/>
          <w:szCs w:val="28"/>
        </w:rPr>
      </w:pPr>
      <w:r>
        <w:rPr>
          <w:sz w:val="28"/>
          <w:szCs w:val="28"/>
        </w:rPr>
        <w:t>Исполнительного комитета,</w:t>
      </w:r>
    </w:p>
    <w:p w:rsidR="00E167F3" w:rsidRDefault="000A6A20">
      <w:pPr>
        <w:pStyle w:val="10"/>
        <w:ind w:left="284"/>
        <w:rPr>
          <w:sz w:val="28"/>
          <w:szCs w:val="28"/>
        </w:rPr>
      </w:pPr>
      <w:r>
        <w:rPr>
          <w:sz w:val="28"/>
          <w:szCs w:val="28"/>
        </w:rPr>
        <w:t>начальник управления делопроизводством                                                                                                                           Н.И. Галиева</w:t>
      </w:r>
    </w:p>
    <w:p w:rsidR="00E167F3" w:rsidRDefault="00E167F3">
      <w:pPr>
        <w:pStyle w:val="10"/>
        <w:tabs>
          <w:tab w:val="clear" w:pos="709"/>
          <w:tab w:val="left" w:pos="2805"/>
        </w:tabs>
        <w:rPr>
          <w:sz w:val="32"/>
          <w:szCs w:val="32"/>
        </w:rPr>
      </w:pPr>
    </w:p>
    <w:p w:rsidR="00E167F3" w:rsidRDefault="00E167F3">
      <w:pPr>
        <w:pStyle w:val="10"/>
        <w:tabs>
          <w:tab w:val="clear" w:pos="709"/>
          <w:tab w:val="left" w:pos="2805"/>
        </w:tabs>
        <w:jc w:val="center"/>
        <w:rPr>
          <w:sz w:val="32"/>
          <w:szCs w:val="32"/>
        </w:rPr>
      </w:pPr>
    </w:p>
    <w:p w:rsidR="00E167F3" w:rsidRDefault="00E167F3">
      <w:pPr>
        <w:pStyle w:val="10"/>
        <w:tabs>
          <w:tab w:val="clear" w:pos="709"/>
          <w:tab w:val="left" w:pos="2805"/>
        </w:tabs>
        <w:jc w:val="center"/>
        <w:rPr>
          <w:sz w:val="32"/>
          <w:szCs w:val="32"/>
        </w:rPr>
      </w:pPr>
    </w:p>
    <w:p w:rsidR="00E167F3" w:rsidRDefault="00E167F3">
      <w:pPr>
        <w:pStyle w:val="10"/>
        <w:tabs>
          <w:tab w:val="clear" w:pos="709"/>
          <w:tab w:val="left" w:pos="2805"/>
        </w:tabs>
        <w:jc w:val="center"/>
        <w:rPr>
          <w:sz w:val="32"/>
          <w:szCs w:val="32"/>
        </w:rPr>
      </w:pPr>
    </w:p>
    <w:p w:rsidR="00E167F3" w:rsidRDefault="00E167F3">
      <w:pPr>
        <w:pStyle w:val="10"/>
        <w:tabs>
          <w:tab w:val="clear" w:pos="709"/>
          <w:tab w:val="left" w:pos="2805"/>
        </w:tabs>
        <w:jc w:val="center"/>
        <w:rPr>
          <w:sz w:val="32"/>
          <w:szCs w:val="32"/>
        </w:rPr>
      </w:pPr>
    </w:p>
    <w:p w:rsidR="00E167F3" w:rsidRDefault="000A6A20">
      <w:pPr>
        <w:pStyle w:val="10"/>
        <w:tabs>
          <w:tab w:val="clear" w:pos="709"/>
          <w:tab w:val="left" w:pos="280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ЛОТ №1</w:t>
      </w:r>
    </w:p>
    <w:p w:rsidR="00E167F3" w:rsidRDefault="000A6A20">
      <w:pPr>
        <w:pStyle w:val="10"/>
        <w:tabs>
          <w:tab w:val="clear" w:pos="709"/>
          <w:tab w:val="left" w:pos="2805"/>
        </w:tabs>
        <w:ind w:left="28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4416" behindDoc="0" locked="0" layoutInCell="0" allowOverlap="1">
            <wp:simplePos x="0" y="0"/>
            <wp:positionH relativeFrom="column">
              <wp:posOffset>939800</wp:posOffset>
            </wp:positionH>
            <wp:positionV relativeFrom="paragraph">
              <wp:posOffset>227965</wp:posOffset>
            </wp:positionV>
            <wp:extent cx="8365490" cy="6267450"/>
            <wp:effectExtent l="0" t="0" r="0" b="0"/>
            <wp:wrapThrough wrapText="bothSides">
              <wp:wrapPolygon edited="0">
                <wp:start x="-16" y="0"/>
                <wp:lineTo x="-16" y="21344"/>
                <wp:lineTo x="21437" y="21344"/>
                <wp:lineTo x="21437" y="0"/>
                <wp:lineTo x="-16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444" t="8136" r="20870" b="12373"/>
                    <a:stretch>
                      <a:fillRect/>
                    </a:stretch>
                  </pic:blipFill>
                  <pic:spPr>
                    <a:xfrm>
                      <a:off x="0" y="0"/>
                      <a:ext cx="836549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e"/>
        <w:tblpPr w:leftFromText="180" w:rightFromText="180" w:vertAnchor="text" w:tblpY="1"/>
        <w:tblW w:w="13795" w:type="dxa"/>
        <w:tblLayout w:type="fixed"/>
        <w:tblLook w:val="04A0" w:firstRow="1" w:lastRow="0" w:firstColumn="1" w:lastColumn="0" w:noHBand="0" w:noVBand="1"/>
      </w:tblPr>
      <w:tblGrid>
        <w:gridCol w:w="249"/>
        <w:gridCol w:w="13546"/>
      </w:tblGrid>
      <w:tr w:rsidR="00E167F3"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E167F3" w:rsidRDefault="00E167F3">
            <w:pPr>
              <w:pStyle w:val="10"/>
              <w:widowControl w:val="0"/>
              <w:tabs>
                <w:tab w:val="clear" w:pos="709"/>
                <w:tab w:val="left" w:pos="2805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3545" w:type="dxa"/>
            <w:tcBorders>
              <w:top w:val="nil"/>
              <w:left w:val="nil"/>
              <w:bottom w:val="nil"/>
              <w:right w:val="nil"/>
            </w:tcBorders>
          </w:tcPr>
          <w:p w:rsidR="00E167F3" w:rsidRDefault="00E167F3">
            <w:pPr>
              <w:pStyle w:val="10"/>
              <w:widowControl w:val="0"/>
              <w:tabs>
                <w:tab w:val="clear" w:pos="709"/>
                <w:tab w:val="left" w:pos="2805"/>
              </w:tabs>
              <w:ind w:left="585"/>
              <w:jc w:val="center"/>
              <w:rPr>
                <w:sz w:val="32"/>
                <w:szCs w:val="32"/>
              </w:rPr>
            </w:pPr>
          </w:p>
        </w:tc>
      </w:tr>
    </w:tbl>
    <w:p w:rsidR="00E167F3" w:rsidRDefault="000A6A20">
      <w:pPr>
        <w:pStyle w:val="10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350" distL="13335" distR="12700" simplePos="0" relativeHeight="251645440" behindDoc="0" locked="0" layoutInCell="1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3078480</wp:posOffset>
                </wp:positionV>
                <wp:extent cx="333375" cy="581025"/>
                <wp:effectExtent l="13335" t="5715" r="12700" b="6350"/>
                <wp:wrapNone/>
                <wp:docPr id="3" name="Auto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60" cy="581040"/>
                        </a:xfrm>
                        <a:prstGeom prst="downArrow">
                          <a:avLst>
                            <a:gd name="adj1" fmla="val 50000"/>
                            <a:gd name="adj2" fmla="val 4357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0" o:spid="_x0000_s1026" o:spt="67" type="#_x0000_t67" style="position:absolute;left:0pt;margin-left:353.05pt;margin-top:242.4pt;height:45.75pt;width:26.25pt;z-index:251659264;mso-width-relative:page;mso-height-relative:page;" fillcolor="#FFFF00" filled="t" stroked="t" coordsize="21600,21600" o:gfxdata="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L6rvdkAAAALAQAADwAAAAAA&#10;AAABACAAAAAiAAAAZHJzL2Rvd25yZXYueG1sUEsBAhQAFAAAAAgAh07iQLFORlbZAQAA6QMAAA4A&#10;AAAAAAAAAQAgAAAAKAEAAGRycy9lMm9Eb2MueG1sUEsFBgAAAAAGAAYAWQEAAHMFAAAAAA==&#10;" adj="16201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8105775" cy="6858635"/>
            <wp:effectExtent l="0" t="0" r="0" b="0"/>
            <wp:docPr id="4" name="Рисунок 2" descr="C:\Users\MyravyevaYS\Desktop\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MyravyevaYS\Desktop\ипп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F3" w:rsidRDefault="00E167F3">
      <w:pPr>
        <w:pStyle w:val="10"/>
        <w:widowControl w:val="0"/>
        <w:tabs>
          <w:tab w:val="clear" w:pos="709"/>
          <w:tab w:val="left" w:pos="140"/>
        </w:tabs>
        <w:jc w:val="both"/>
        <w:rPr>
          <w:sz w:val="22"/>
          <w:szCs w:val="22"/>
        </w:rPr>
      </w:pPr>
    </w:p>
    <w:p w:rsidR="00E167F3" w:rsidRDefault="000A6A20">
      <w:pPr>
        <w:pStyle w:val="10"/>
        <w:widowControl w:val="0"/>
        <w:tabs>
          <w:tab w:val="clear" w:pos="709"/>
          <w:tab w:val="left" w:pos="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ЛОТ №2</w:t>
      </w:r>
    </w:p>
    <w:p w:rsidR="00E167F3" w:rsidRDefault="000A6A20">
      <w:pPr>
        <w:pStyle w:val="10"/>
        <w:widowControl w:val="0"/>
        <w:tabs>
          <w:tab w:val="clear" w:pos="709"/>
          <w:tab w:val="left" w:pos="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0" locked="0" layoutInCell="0" allowOverlap="1">
            <wp:simplePos x="0" y="0"/>
            <wp:positionH relativeFrom="margin">
              <wp:posOffset>626110</wp:posOffset>
            </wp:positionH>
            <wp:positionV relativeFrom="paragraph">
              <wp:posOffset>170815</wp:posOffset>
            </wp:positionV>
            <wp:extent cx="8372475" cy="6541135"/>
            <wp:effectExtent l="0" t="0" r="0" b="0"/>
            <wp:wrapThrough wrapText="bothSides">
              <wp:wrapPolygon edited="0">
                <wp:start x="-16" y="0"/>
                <wp:lineTo x="-16" y="21320"/>
                <wp:lineTo x="21491" y="21320"/>
                <wp:lineTo x="21491" y="0"/>
                <wp:lineTo x="-1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916" t="8992" r="20775" b="8640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7F3" w:rsidRDefault="000A6A20">
      <w:pPr>
        <w:pStyle w:val="10"/>
        <w:spacing w:after="200" w:line="276" w:lineRule="auto"/>
        <w:ind w:left="284"/>
        <w:jc w:val="center"/>
        <w:rPr>
          <w:sz w:val="32"/>
          <w:szCs w:val="32"/>
        </w:rPr>
      </w:pPr>
      <w:r>
        <w:br w:type="page"/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350" distL="13335" distR="12700" simplePos="0" relativeHeight="251647488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3463925</wp:posOffset>
                </wp:positionV>
                <wp:extent cx="333375" cy="581025"/>
                <wp:effectExtent l="13335" t="5715" r="12700" b="6350"/>
                <wp:wrapNone/>
                <wp:docPr id="6" name="Auto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81025"/>
                        </a:xfrm>
                        <a:prstGeom prst="downArrow">
                          <a:avLst>
                            <a:gd name="adj1" fmla="val 50000"/>
                            <a:gd name="adj2" fmla="val 4357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0" o:spid="_x0000_s1026" o:spt="67" type="#_x0000_t67" style="position:absolute;left:0pt;margin-left:357.7pt;margin-top:272.75pt;height:45.75pt;width:26.25pt;z-index:251659264;mso-width-relative:page;mso-height-relative:page;" fillcolor="#FFFF00" filled="t" stroked="t" coordsize="21600,21600" o:gfxdata="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ApkV02QAAAAsBAAAPAAAAAAAAAAEA&#10;IAAAACIAAABkcnMvZG93bnJldi54bWxQSwECFAAUAAAACACHTuJApQ3TNNUBAADpAwAADgAAAAAA&#10;AAABACAAAAAoAQAAZHJzL2Uyb0RvYy54bWxQSwUGAAAAAAYABgBZAQAAbwUAAAAA&#10;" adj="16201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461375" cy="7287895"/>
            <wp:effectExtent l="0" t="0" r="0" b="0"/>
            <wp:docPr id="7" name="Рисунок 40" descr="C:\Users\MyravyevaYS\Desktop\ме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0" descr="C:\Users\MyravyevaYS\Desktop\медд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ЛОТ №3</w:t>
      </w:r>
    </w:p>
    <w:p w:rsidR="00E167F3" w:rsidRDefault="00E167F3">
      <w:pPr>
        <w:pStyle w:val="10"/>
        <w:spacing w:after="200" w:line="276" w:lineRule="auto"/>
        <w:jc w:val="center"/>
        <w:rPr>
          <w:sz w:val="32"/>
          <w:szCs w:val="32"/>
        </w:rPr>
      </w:pPr>
    </w:p>
    <w:p w:rsidR="00E167F3" w:rsidRDefault="000A6A20">
      <w:pPr>
        <w:pStyle w:val="10"/>
        <w:spacing w:after="200" w:line="276" w:lineRule="auto"/>
        <w:ind w:left="142"/>
        <w:jc w:val="center"/>
        <w:rPr>
          <w:sz w:val="32"/>
          <w:szCs w:val="32"/>
        </w:rPr>
      </w:pPr>
      <w:r>
        <w:rPr>
          <w:sz w:val="32"/>
          <w:szCs w:val="32"/>
        </w:rPr>
        <w:t>ЛОТ №3</w:t>
      </w:r>
    </w:p>
    <w:p w:rsidR="00E167F3" w:rsidRDefault="00E167F3">
      <w:pPr>
        <w:pStyle w:val="10"/>
        <w:spacing w:after="200" w:line="276" w:lineRule="auto"/>
        <w:ind w:left="142"/>
        <w:jc w:val="center"/>
        <w:rPr>
          <w:sz w:val="32"/>
          <w:szCs w:val="32"/>
        </w:rPr>
      </w:pPr>
    </w:p>
    <w:p w:rsidR="00E167F3" w:rsidRDefault="000A6A20">
      <w:pPr>
        <w:pStyle w:val="10"/>
        <w:spacing w:after="200" w:line="276" w:lineRule="auto"/>
        <w:ind w:left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5715" distB="6985" distL="11430" distR="12065" simplePos="0" relativeHeight="251672064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1452245</wp:posOffset>
                </wp:positionV>
                <wp:extent cx="323850" cy="657225"/>
                <wp:effectExtent l="11430" t="5715" r="12065" b="6985"/>
                <wp:wrapNone/>
                <wp:docPr id="8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57225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79.3pt;margin-top:114.35pt;height:51.75pt;width:25.5pt;z-index:251660288;mso-width-relative:page;mso-height-relative:page;" fillcolor="#FFFF00" filled="t" stroked="t" coordsize="21600,21600" o:gfxdata="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fIDXtkAAAALAQAADwAAAAAAAAABACAA&#10;AAAiAAAAZHJzL2Rvd25yZXYueG1sUEsBAhQAFAAAAAgAh07iQKAb1kTTAQAA6QMAAA4AAAAAAAAA&#10;AQAgAAAAKAEAAGRycy9lMm9Eb2MueG1sUEsFBgAAAAAGAAYAWQEAAG0FAAAAAA==&#10;" adj="16201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734425" cy="45624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11"/>
                    <a:srcRect l="7246" t="9153" r="5333" b="9661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4562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F3" w:rsidRDefault="00E167F3">
      <w:pPr>
        <w:pStyle w:val="10"/>
        <w:spacing w:after="200" w:line="276" w:lineRule="auto"/>
        <w:ind w:left="142"/>
        <w:jc w:val="center"/>
        <w:rPr>
          <w:sz w:val="32"/>
          <w:szCs w:val="32"/>
        </w:rPr>
      </w:pPr>
    </w:p>
    <w:p w:rsidR="00E167F3" w:rsidRDefault="00E167F3">
      <w:pPr>
        <w:pStyle w:val="10"/>
        <w:spacing w:after="200" w:line="276" w:lineRule="auto"/>
        <w:jc w:val="center"/>
        <w:rPr>
          <w:sz w:val="32"/>
          <w:szCs w:val="32"/>
        </w:rPr>
      </w:pPr>
    </w:p>
    <w:p w:rsidR="00E167F3" w:rsidRDefault="00E167F3">
      <w:pPr>
        <w:pStyle w:val="10"/>
        <w:spacing w:after="200" w:line="276" w:lineRule="auto"/>
        <w:jc w:val="center"/>
        <w:rPr>
          <w:sz w:val="32"/>
          <w:szCs w:val="32"/>
        </w:rPr>
      </w:pPr>
    </w:p>
    <w:p w:rsidR="00E167F3" w:rsidRDefault="00E167F3">
      <w:pPr>
        <w:pStyle w:val="10"/>
        <w:spacing w:after="200" w:line="276" w:lineRule="auto"/>
        <w:jc w:val="center"/>
        <w:rPr>
          <w:sz w:val="32"/>
          <w:szCs w:val="32"/>
        </w:rPr>
      </w:pP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1341755</wp:posOffset>
            </wp:positionH>
            <wp:positionV relativeFrom="paragraph">
              <wp:posOffset>340995</wp:posOffset>
            </wp:positionV>
            <wp:extent cx="8353425" cy="6162040"/>
            <wp:effectExtent l="0" t="0" r="9525" b="0"/>
            <wp:wrapNone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246" t="8871" r="19650" b="8073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ЛОТ №4</w:t>
      </w: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</w:rPr>
      </w:pPr>
    </w:p>
    <w:p w:rsidR="00E167F3" w:rsidRDefault="000A6A20">
      <w:pPr>
        <w:pStyle w:val="10"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130175</wp:posOffset>
            </wp:positionV>
            <wp:extent cx="9310370" cy="6067425"/>
            <wp:effectExtent l="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449" t="14919" r="15047" b="11528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7F3" w:rsidRDefault="00E167F3">
      <w:pPr>
        <w:pStyle w:val="10"/>
        <w:spacing w:after="200" w:line="276" w:lineRule="auto"/>
        <w:rPr>
          <w:sz w:val="32"/>
          <w:szCs w:val="32"/>
        </w:rPr>
      </w:pPr>
    </w:p>
    <w:p w:rsidR="00E167F3" w:rsidRDefault="00E167F3">
      <w:pPr>
        <w:pStyle w:val="10"/>
        <w:widowControl w:val="0"/>
        <w:tabs>
          <w:tab w:val="clear" w:pos="709"/>
          <w:tab w:val="left" w:pos="0"/>
        </w:tabs>
        <w:jc w:val="center"/>
        <w:rPr>
          <w:sz w:val="32"/>
          <w:szCs w:val="32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E167F3">
      <w:pPr>
        <w:pStyle w:val="10"/>
        <w:spacing w:after="200" w:line="276" w:lineRule="auto"/>
        <w:rPr>
          <w:sz w:val="32"/>
          <w:szCs w:val="32"/>
          <w:lang w:eastAsia="ru-RU"/>
        </w:rPr>
      </w:pPr>
    </w:p>
    <w:p w:rsidR="00E167F3" w:rsidRDefault="000A6A20">
      <w:pPr>
        <w:pStyle w:val="10"/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5715" distB="6985" distL="11430" distR="12065" simplePos="0" relativeHeight="251650560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804545</wp:posOffset>
                </wp:positionV>
                <wp:extent cx="323850" cy="657225"/>
                <wp:effectExtent l="11430" t="5715" r="12065" b="6985"/>
                <wp:wrapNone/>
                <wp:docPr id="11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57225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94.15pt;margin-top:63.35pt;height:51.75pt;width:25.5pt;z-index:251659264;mso-width-relative:page;mso-height-relative:page;" fillcolor="#FFFF00" filled="t" stroked="t" coordsize="21600,21600" o:gfxdata="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NKPWDZAAAACwEAAA8AAAAAAAAAAQAg&#10;AAAAIgAAAGRycy9kb3ducmV2LnhtbFBLAQIUABQAAAAIAIdO4kD1mPYs1AEAAOoDAAAOAAAAAAAA&#10;AAEAIAAAACgBAABkcnMvZTJvRG9jLnhtbFBLBQYAAAAABgAGAFkBAABuBQAAAAA=&#10;" adj="16201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ЛОТ №5</w:t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1584" behindDoc="0" locked="0" layoutInCell="0" allowOverlap="1">
            <wp:simplePos x="0" y="0"/>
            <wp:positionH relativeFrom="column">
              <wp:posOffset>677545</wp:posOffset>
            </wp:positionH>
            <wp:positionV relativeFrom="paragraph">
              <wp:posOffset>17780</wp:posOffset>
            </wp:positionV>
            <wp:extent cx="8336280" cy="6375400"/>
            <wp:effectExtent l="0" t="0" r="0" b="0"/>
            <wp:wrapThrough wrapText="bothSides">
              <wp:wrapPolygon edited="0">
                <wp:start x="-16" y="0"/>
                <wp:lineTo x="-16" y="21392"/>
                <wp:lineTo x="21464" y="21392"/>
                <wp:lineTo x="21464" y="0"/>
                <wp:lineTo x="-16" y="0"/>
              </wp:wrapPolygon>
            </wp:wrapThrough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724" t="8026" r="20129" b="10184"/>
                    <a:stretch>
                      <a:fillRect/>
                    </a:stretch>
                  </pic:blipFill>
                  <pic:spPr>
                    <a:xfrm>
                      <a:off x="0" y="0"/>
                      <a:ext cx="833628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5260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3086735</wp:posOffset>
                </wp:positionV>
                <wp:extent cx="323850" cy="657225"/>
                <wp:effectExtent l="11430" t="5715" r="12065" b="6985"/>
                <wp:wrapNone/>
                <wp:docPr id="14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top:243.05pt;height:51.75pt;width:25.5pt;mso-position-horizontal:center;mso-position-horizontal-relative:page;z-index:251659264;mso-width-relative:page;mso-height-relative:page;" fillcolor="#FFFF00" filled="t" stroked="t" coordsize="21600,21600" o:allowincell="f" o:gfxdata="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EyeA8PXAAAABwEAAA8AAAAAAAAA&#10;AQAgAAAAIgAAAGRycy9kb3ducmV2LnhtbFBLAQIUABQAAAAIAIdO4kCKhZXn2QEAAOoDAAAOAAAA&#10;AAAAAAEAIAAAACYBAABkcnMvZTJvRG9jLnhtbFBLBQYAAAAABgAGAFkBAABxBQAAAAA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43695" cy="6932930"/>
            <wp:effectExtent l="0" t="0" r="0" b="0"/>
            <wp:docPr id="15" name="Рисунок 9" descr="C:\Users\MyravyevaYS\Desktop\а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 descr="C:\Users\MyravyevaYS\Desktop\алан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43695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ЛОТ №6</w:t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8430895" cy="6570345"/>
            <wp:effectExtent l="0" t="0" r="0" b="0"/>
            <wp:wrapThrough wrapText="bothSides">
              <wp:wrapPolygon edited="0">
                <wp:start x="-16" y="0"/>
                <wp:lineTo x="-16" y="21368"/>
                <wp:lineTo x="21464" y="21368"/>
                <wp:lineTo x="21464" y="0"/>
                <wp:lineTo x="-16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724" t="8026" r="20483" b="9129"/>
                    <a:stretch>
                      <a:fillRect/>
                    </a:stretch>
                  </pic:blipFill>
                  <pic:spPr>
                    <a:xfrm>
                      <a:off x="0" y="0"/>
                      <a:ext cx="843089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67F3" w:rsidRDefault="00E167F3">
      <w:pPr>
        <w:pStyle w:val="10"/>
        <w:widowControl w:val="0"/>
        <w:tabs>
          <w:tab w:val="clear" w:pos="709"/>
          <w:tab w:val="left" w:pos="0"/>
        </w:tabs>
        <w:jc w:val="center"/>
        <w:rPr>
          <w:sz w:val="32"/>
          <w:szCs w:val="32"/>
        </w:rPr>
      </w:pP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54656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3382010</wp:posOffset>
                </wp:positionV>
                <wp:extent cx="323850" cy="657225"/>
                <wp:effectExtent l="11430" t="5715" r="12065" b="6985"/>
                <wp:wrapNone/>
                <wp:docPr id="17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41.9pt;margin-top:266.3pt;height:51.75pt;width:25.5pt;z-index:251659264;mso-width-relative:page;mso-height-relative:page;" fillcolor="#FFFF00" filled="t" stroked="t" coordsize="21600,21600" o:gfxdata="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guHYtkAAAALAQAADwAAAAAA&#10;AAABACAAAAAiAAAAZHJzL2Rvd25yZXYueG1sUEsBAhQAFAAAAAgAh07iQL4/PpzZAQAA6gMAAA4A&#10;AAAAAAAAAQAgAAAAKAEAAGRycy9lMm9Eb2MueG1sUEsFBgAAAAAGAAYAWQEAAHMFAAAAAA=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461375" cy="6346190"/>
            <wp:effectExtent l="0" t="0" r="0" b="0"/>
            <wp:docPr id="18" name="Рисунок 19" descr="C:\Users\MyravyevaYS\Desktop\а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 descr="C:\Users\MyravyevaYS\Desktop\алан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0" allowOverlap="1">
            <wp:simplePos x="0" y="0"/>
            <wp:positionH relativeFrom="margin">
              <wp:posOffset>890270</wp:posOffset>
            </wp:positionH>
            <wp:positionV relativeFrom="paragraph">
              <wp:posOffset>341630</wp:posOffset>
            </wp:positionV>
            <wp:extent cx="8514080" cy="6586855"/>
            <wp:effectExtent l="0" t="0" r="0" b="0"/>
            <wp:wrapThrough wrapText="bothSides">
              <wp:wrapPolygon edited="0">
                <wp:start x="-16" y="0"/>
                <wp:lineTo x="-16" y="21368"/>
                <wp:lineTo x="21450" y="21368"/>
                <wp:lineTo x="21450" y="0"/>
                <wp:lineTo x="-16" y="0"/>
              </wp:wrapPolygon>
            </wp:wrapThrough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214" t="8451" r="20483" b="9974"/>
                    <a:stretch>
                      <a:fillRect/>
                    </a:stretch>
                  </pic:blipFill>
                  <pic:spPr>
                    <a:xfrm>
                      <a:off x="0" y="0"/>
                      <a:ext cx="8514080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ЛОТ №7</w:t>
      </w:r>
    </w:p>
    <w:p w:rsidR="00E167F3" w:rsidRDefault="00E167F3">
      <w:pPr>
        <w:pStyle w:val="10"/>
        <w:spacing w:after="200" w:line="276" w:lineRule="auto"/>
        <w:jc w:val="center"/>
        <w:rPr>
          <w:sz w:val="32"/>
          <w:szCs w:val="32"/>
        </w:rPr>
      </w:pPr>
    </w:p>
    <w:p w:rsidR="00E167F3" w:rsidRDefault="000A6A20">
      <w:pPr>
        <w:pStyle w:val="10"/>
        <w:spacing w:after="200" w:line="276" w:lineRule="auto"/>
        <w:ind w:left="142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56704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4220210</wp:posOffset>
                </wp:positionV>
                <wp:extent cx="323850" cy="657225"/>
                <wp:effectExtent l="11430" t="5715" r="12065" b="6985"/>
                <wp:wrapNone/>
                <wp:docPr id="20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43.3pt;margin-top:332.3pt;height:51.75pt;width:25.5pt;z-index:251659264;mso-width-relative:page;mso-height-relative:page;" fillcolor="#FFFF00" filled="t" stroked="t" coordsize="21600,21600" o:gfxdata="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USWdbXAAAACwEAAA8AAAAAAAAA&#10;AQAgAAAAIgAAAGRycy9kb3ducmV2LnhtbFBLAQIUABQAAAAIAIdO4kAKfxDV2QEAAOoDAAAOAAAA&#10;AAAAAAEAIAAAACYBAABkcnMvZTJvRG9jLnhtbFBLBQYAAAAABgAGAFkBAABxBQAAAAA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914640" cy="7001510"/>
            <wp:effectExtent l="0" t="0" r="0" b="0"/>
            <wp:docPr id="21" name="Рисунок 22" descr="C:\Users\MyravyevaYS\Desktop\эсс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 descr="C:\Users\MyravyevaYS\Desktop\эссен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67F3" w:rsidRDefault="00E167F3">
      <w:pPr>
        <w:pStyle w:val="10"/>
        <w:widowControl w:val="0"/>
        <w:ind w:left="426"/>
        <w:jc w:val="center"/>
        <w:rPr>
          <w:sz w:val="32"/>
          <w:szCs w:val="32"/>
        </w:rPr>
      </w:pP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ЛОТ №8</w:t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page">
              <wp:posOffset>984885</wp:posOffset>
            </wp:positionH>
            <wp:positionV relativeFrom="paragraph">
              <wp:posOffset>9525</wp:posOffset>
            </wp:positionV>
            <wp:extent cx="8989060" cy="6308090"/>
            <wp:effectExtent l="0" t="0" r="0" b="0"/>
            <wp:wrapThrough wrapText="bothSides">
              <wp:wrapPolygon edited="0">
                <wp:start x="-16" y="0"/>
                <wp:lineTo x="-16" y="21320"/>
                <wp:lineTo x="21491" y="21320"/>
                <wp:lineTo x="21491" y="0"/>
                <wp:lineTo x="-16" y="0"/>
              </wp:wrapPolygon>
            </wp:wrapThrough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733" t="9081" r="19760" b="8703"/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7F3" w:rsidRDefault="000A6A20">
      <w:pPr>
        <w:pStyle w:val="10"/>
        <w:widowControl w:val="0"/>
        <w:tabs>
          <w:tab w:val="clear" w:pos="709"/>
          <w:tab w:val="left" w:pos="0"/>
        </w:tabs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58752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3172460</wp:posOffset>
                </wp:positionV>
                <wp:extent cx="323850" cy="657225"/>
                <wp:effectExtent l="11430" t="5715" r="12065" b="6985"/>
                <wp:wrapNone/>
                <wp:docPr id="23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58.3pt;margin-top:249.8pt;height:51.75pt;width:25.5pt;z-index:251659264;mso-width-relative:page;mso-height-relative:page;" fillcolor="#FFFF00" filled="t" stroked="t" coordsize="21600,21600" o:gfxdata="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J9+g9kAAAALAQAADwAAAAAA&#10;AAABACAAAAAiAAAAZHJzL2Rvd25yZXYueG1sUEsBAhQAFAAAAAgAh07iQD7Fu67ZAQAA6gMAAA4A&#10;AAAAAAAAAQAgAAAAKAEAAGRycy9lMm9Eb2MueG1sUEsFBgAAAAAGAAYAWQEAAHMFAAAAAA=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124190" cy="7205980"/>
            <wp:effectExtent l="0" t="0" r="0" b="0"/>
            <wp:docPr id="24" name="Рисунок 25" descr="C:\Users\MyravyevaYS\Desktop\5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5" descr="C:\Users\MyravyevaYS\Desktop\532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419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ЛОТ №9</w:t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9190990" cy="6594475"/>
            <wp:effectExtent l="0" t="0" r="0" b="0"/>
            <wp:wrapThrough wrapText="bothSides">
              <wp:wrapPolygon edited="0">
                <wp:start x="-16" y="0"/>
                <wp:lineTo x="-16" y="21320"/>
                <wp:lineTo x="21464" y="21320"/>
                <wp:lineTo x="21464" y="0"/>
                <wp:lineTo x="-16" y="0"/>
              </wp:wrapPolygon>
            </wp:wrapThrough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842" t="9081" r="19999" b="14205"/>
                    <a:stretch>
                      <a:fillRect/>
                    </a:stretch>
                  </pic:blipFill>
                  <pic:spPr>
                    <a:xfrm>
                      <a:off x="0" y="0"/>
                      <a:ext cx="919099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67F3" w:rsidRDefault="000A6A20">
      <w:pPr>
        <w:pStyle w:val="10"/>
        <w:spacing w:after="200" w:line="276" w:lineRule="auto"/>
        <w:ind w:left="426"/>
        <w:jc w:val="center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60800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3318510</wp:posOffset>
                </wp:positionV>
                <wp:extent cx="323850" cy="657225"/>
                <wp:effectExtent l="11430" t="5715" r="12065" b="6985"/>
                <wp:wrapNone/>
                <wp:docPr id="26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50.8pt;margin-top:261.3pt;height:51.75pt;width:25.5pt;z-index:251659264;mso-width-relative:page;mso-height-relative:page;" fillcolor="#FFFF00" filled="t" stroked="t" coordsize="21600,21600" o:gfxdata="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ynaW9kAAAALAQAADwAAAAAA&#10;AAABACAAAAAiAAAAZHJzL2Rvd25yZXYueG1sUEsBAhQAFAAAAAgAh07iQGILRyLZAQAA6gMAAA4A&#10;AAAAAAAAAQAgAAAAKAEAAGRycy9lMm9Eb2MueG1sUEsFBgAAAAAGAAYAWQEAAHMFAAAAAA=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852410" cy="6741795"/>
            <wp:effectExtent l="0" t="0" r="0" b="0"/>
            <wp:docPr id="27" name="Рисунок 28" descr="C:\Users\MyravyevaYS\Desktop\хл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8" descr="C:\Users\MyravyevaYS\Desktop\хлеб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52410" cy="6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F3" w:rsidRDefault="000A6A20">
      <w:pPr>
        <w:pStyle w:val="10"/>
        <w:widowControl w:val="0"/>
        <w:tabs>
          <w:tab w:val="clear" w:pos="709"/>
          <w:tab w:val="left" w:pos="993"/>
        </w:tabs>
        <w:ind w:left="851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5715" distB="6985" distL="11430" distR="12065" simplePos="0" relativeHeight="251661824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3151505</wp:posOffset>
                </wp:positionV>
                <wp:extent cx="323850" cy="657225"/>
                <wp:effectExtent l="11430" t="5715" r="12065" b="6985"/>
                <wp:wrapNone/>
                <wp:docPr id="28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408.8pt;margin-top:248.15pt;height:51.75pt;width:25.5pt;z-index:251659264;mso-width-relative:page;mso-height-relative:page;" fillcolor="#FFFF00" filled="t" stroked="t" coordsize="21600,21600" o:gfxdata="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l0JBfaAAAACwEAAA8AAAAA&#10;AAAAAQAgAAAAIgAAAGRycy9kb3ducmV2LnhtbFBLAQIUABQAAAAIAIdO4kAUNIXz2QEAAOoDAAAO&#10;AAAAAAAAAAEAIAAAACkBAABkcnMvZTJvRG9jLnhtbFBLBQYAAAAABgAGAFkBAAB0BQAAAAA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0" allowOverlap="1">
            <wp:simplePos x="0" y="0"/>
            <wp:positionH relativeFrom="column">
              <wp:posOffset>1102360</wp:posOffset>
            </wp:positionH>
            <wp:positionV relativeFrom="paragraph">
              <wp:posOffset>376555</wp:posOffset>
            </wp:positionV>
            <wp:extent cx="7741285" cy="5886450"/>
            <wp:effectExtent l="0" t="0" r="0" b="0"/>
            <wp:wrapThrough wrapText="bothSides">
              <wp:wrapPolygon edited="0">
                <wp:start x="-16" y="0"/>
                <wp:lineTo x="-16" y="21344"/>
                <wp:lineTo x="21423" y="21344"/>
                <wp:lineTo x="21423" y="0"/>
                <wp:lineTo x="-16" y="0"/>
              </wp:wrapPolygon>
            </wp:wrapThrough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842" t="9512" r="20129" b="9344"/>
                    <a:stretch>
                      <a:fillRect/>
                    </a:stretch>
                  </pic:blipFill>
                  <pic:spPr>
                    <a:xfrm>
                      <a:off x="0" y="0"/>
                      <a:ext cx="774128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ЛОТ №10</w:t>
      </w:r>
    </w:p>
    <w:p w:rsidR="00E167F3" w:rsidRDefault="00E167F3">
      <w:pPr>
        <w:pStyle w:val="10"/>
        <w:spacing w:after="200" w:line="276" w:lineRule="auto"/>
        <w:jc w:val="center"/>
        <w:rPr>
          <w:sz w:val="32"/>
          <w:szCs w:val="32"/>
        </w:rPr>
      </w:pPr>
    </w:p>
    <w:p w:rsidR="00E167F3" w:rsidRDefault="000A6A20">
      <w:pPr>
        <w:pStyle w:val="10"/>
        <w:widowControl w:val="0"/>
        <w:tabs>
          <w:tab w:val="clear" w:pos="709"/>
          <w:tab w:val="left" w:pos="0"/>
        </w:tabs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2065" distR="11430" simplePos="0" relativeHeight="251663872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3286760</wp:posOffset>
                </wp:positionV>
                <wp:extent cx="381000" cy="657225"/>
                <wp:effectExtent l="12065" t="5715" r="11430" b="6985"/>
                <wp:wrapNone/>
                <wp:docPr id="30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088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flip:x;margin-left:383.6pt;margin-top:258.8pt;height:51.75pt;width:30pt;z-index:251659264;mso-width-relative:page;mso-height-relative:page;" fillcolor="#FFFF00" filled="t" stroked="t" coordsize="21600,21600" o:gfxdata="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B9Y9doAAAAL&#10;AQAADwAAAAAAAAABACAAAAAiAAAAZHJzL2Rvd25yZXYueG1sUEsBAhQAFAAAAAgAh07iQFdR1Obh&#10;AQAA9AMAAA4AAAAAAAAAAQAgAAAAKQEAAGRycy9lMm9Eb2MueG1sUEsFBgAAAAAGAAYAWQEAAHwF&#10;AAAAAA==&#10;" adj="15251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835265" cy="7056120"/>
            <wp:effectExtent l="0" t="0" r="0" b="0"/>
            <wp:docPr id="31" name="Рисунок 32" descr="C:\Users\MyravyevaYS\Desktop\а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2" descr="C:\Users\MyravyevaYS\Desktop\анта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67F3" w:rsidRDefault="000A6A20">
      <w:pPr>
        <w:pStyle w:val="10"/>
        <w:spacing w:after="200" w:line="276" w:lineRule="auto"/>
        <w:ind w:left="142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64896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2725420</wp:posOffset>
                </wp:positionV>
                <wp:extent cx="323850" cy="657225"/>
                <wp:effectExtent l="11430" t="5715" r="12065" b="6985"/>
                <wp:wrapNone/>
                <wp:docPr id="32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89.6pt;margin-top:214.6pt;height:51.75pt;width:25.5pt;z-index:251659264;mso-width-relative:page;mso-height-relative:page;" fillcolor="#FFFF00" filled="t" stroked="t" coordsize="21600,21600" o:gfxdata="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qwrWrZAAAACwEAAA8AAAAA&#10;AAAAAQAgAAAAIgAAAGRycy9kb3ducmV2LnhtbFBLAQIUABQAAAAIAIdO4kDom0gu2gEAAOoDAAAO&#10;AAAAAAAAAAEAIAAAACgBAABkcnMvZTJvRG9jLnhtbFBLBQYAAAAABgAGAFkBAAB0BQAAAAA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w:t>ЛОТ №11</w:t>
      </w:r>
    </w:p>
    <w:p w:rsidR="00E167F3" w:rsidRDefault="000A6A20">
      <w:pPr>
        <w:pStyle w:val="10"/>
        <w:widowControl w:val="0"/>
        <w:tabs>
          <w:tab w:val="clear" w:pos="709"/>
          <w:tab w:val="left" w:pos="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8621395" cy="6382385"/>
            <wp:effectExtent l="0" t="0" r="0" b="0"/>
            <wp:wrapThrough wrapText="bothSides">
              <wp:wrapPolygon edited="0">
                <wp:start x="-16" y="0"/>
                <wp:lineTo x="-16" y="21368"/>
                <wp:lineTo x="21491" y="21368"/>
                <wp:lineTo x="21491" y="0"/>
                <wp:lineTo x="-16" y="0"/>
              </wp:wrapPolygon>
            </wp:wrapThrough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488" t="8451" r="19650" b="11444"/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br w:type="page"/>
      </w:r>
    </w:p>
    <w:p w:rsidR="00E167F3" w:rsidRDefault="000A6A20">
      <w:pPr>
        <w:pStyle w:val="10"/>
        <w:widowControl w:val="0"/>
        <w:tabs>
          <w:tab w:val="clear" w:pos="709"/>
          <w:tab w:val="left" w:pos="0"/>
        </w:tabs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66944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3777615</wp:posOffset>
                </wp:positionV>
                <wp:extent cx="323850" cy="657225"/>
                <wp:effectExtent l="11430" t="5715" r="12065" b="6985"/>
                <wp:wrapNone/>
                <wp:docPr id="34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49.8pt;margin-top:297.45pt;height:51.75pt;width:25.5pt;z-index:251659264;mso-width-relative:page;mso-height-relative:page;" fillcolor="#FFFF00" filled="t" stroked="t" coordsize="21600,21600" o:gfxdata="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K1yJNkAAAALAQAADwAAAAAA&#10;AAABACAAAAAiAAAAZHJzL2Rvd25yZXYueG1sUEsBAhQAFAAAAAgAh07iQIDvH9nZAQAA6gMAAA4A&#10;AAAAAAAAAQAgAAAAKAEAAGRycy9lMm9Eb2MueG1sUEsFBgAAAAAGAAYAWQEAAHMFAAAAAA=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311515" cy="7287895"/>
            <wp:effectExtent l="0" t="0" r="0" b="0"/>
            <wp:docPr id="35" name="Рисунок 43" descr="C:\Users\MyravyevaYS\Desktop\пу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43" descr="C:\Users\MyravyevaYS\Desktop\пуш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1151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ЛОТ №12</w:t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968" behindDoc="0" locked="0" layoutInCell="0" allowOverlap="1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8894445" cy="6680200"/>
            <wp:effectExtent l="0" t="0" r="0" b="0"/>
            <wp:wrapThrough wrapText="bothSides">
              <wp:wrapPolygon edited="0">
                <wp:start x="-16" y="0"/>
                <wp:lineTo x="-16" y="21368"/>
                <wp:lineTo x="21464" y="21368"/>
                <wp:lineTo x="21464" y="0"/>
                <wp:lineTo x="-16" y="0"/>
              </wp:wrapPolygon>
            </wp:wrapThrough>
            <wp:docPr id="3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724" t="9081" r="19650" b="9974"/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68992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3300095</wp:posOffset>
                </wp:positionV>
                <wp:extent cx="323850" cy="657225"/>
                <wp:effectExtent l="11430" t="5715" r="12065" b="6985"/>
                <wp:wrapNone/>
                <wp:docPr id="37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left:376.7pt;margin-top:259.85pt;height:51.75pt;width:25.5pt;z-index:251659264;mso-width-relative:page;mso-height-relative:page;" fillcolor="#FFFF00" filled="t" stroked="t" coordsize="21600,21600" o:gfxdata="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BpkpzaAAAACwEAAA8AAAAA&#10;AAAAAQAgAAAAIgAAAGRycy9kb3ducmV2LnhtbFBLAQIUABQAAAAIAIdO4kC0VbSi2QEAAOoDAAAO&#10;AAAAAAAAAAEAIAAAACkBAABkcnMvZTJvRG9jLnhtbFBLBQYAAAAABgAGAFkBAAB0BQAAAAA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448040" cy="7287895"/>
            <wp:effectExtent l="0" t="0" r="0" b="0"/>
            <wp:docPr id="38" name="Рисунок 46" descr="C:\Users\MyravyevaYS\Desktop\му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6" descr="C:\Users\MyravyevaYS\Desktop\мур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ЛОТ №13</w:t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016" behindDoc="0" locked="0" layoutInCell="0" allowOverlap="1">
            <wp:simplePos x="0" y="0"/>
            <wp:positionH relativeFrom="page">
              <wp:posOffset>1195705</wp:posOffset>
            </wp:positionH>
            <wp:positionV relativeFrom="paragraph">
              <wp:posOffset>17780</wp:posOffset>
            </wp:positionV>
            <wp:extent cx="8632825" cy="6684645"/>
            <wp:effectExtent l="0" t="0" r="0" b="0"/>
            <wp:wrapThrough wrapText="bothSides">
              <wp:wrapPolygon edited="0">
                <wp:start x="-16" y="0"/>
                <wp:lineTo x="-16" y="21344"/>
                <wp:lineTo x="21437" y="21344"/>
                <wp:lineTo x="21437" y="0"/>
                <wp:lineTo x="-16" y="0"/>
              </wp:wrapPolygon>
            </wp:wrapThrough>
            <wp:docPr id="3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9842" t="8026" r="20129" b="9344"/>
                    <a:stretch>
                      <a:fillRect/>
                    </a:stretch>
                  </pic:blipFill>
                  <pic:spPr>
                    <a:xfrm>
                      <a:off x="0" y="0"/>
                      <a:ext cx="8632825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7F3" w:rsidRDefault="000A6A20">
      <w:pPr>
        <w:pStyle w:val="10"/>
        <w:spacing w:after="200" w:line="276" w:lineRule="auto"/>
        <w:rPr>
          <w:sz w:val="32"/>
          <w:szCs w:val="32"/>
        </w:rPr>
      </w:pPr>
      <w:r>
        <w:br w:type="page"/>
      </w:r>
    </w:p>
    <w:p w:rsidR="00E167F3" w:rsidRDefault="000A6A20">
      <w:pPr>
        <w:pStyle w:val="10"/>
        <w:spacing w:after="200" w:line="276" w:lineRule="auto"/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6985" distL="11430" distR="12065" simplePos="0" relativeHeight="25167104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3493770</wp:posOffset>
                </wp:positionV>
                <wp:extent cx="323850" cy="657225"/>
                <wp:effectExtent l="11430" t="5715" r="12065" b="6985"/>
                <wp:wrapNone/>
                <wp:docPr id="40" name="Auto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657360"/>
                        </a:xfrm>
                        <a:prstGeom prst="downArrow">
                          <a:avLst>
                            <a:gd name="adj1" fmla="val 50000"/>
                            <a:gd name="adj2" fmla="val 507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01" o:spid="_x0000_s1026" o:spt="67" type="#_x0000_t67" style="position:absolute;left:0pt;margin-top:275.1pt;height:51.75pt;width:25.5pt;mso-position-horizontal:center;mso-position-horizontal-relative:margin;z-index:251659264;mso-width-relative:page;mso-height-relative:page;" fillcolor="#FFFF00" filled="t" stroked="t" coordsize="21600,21600" o:allowincell="f" o:gfxdata="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WmvLdYAAAAHAQAADwAAAAAAAAAB&#10;ACAAAAAiAAAAZHJzL2Rvd25yZXYueG1sUEsBAhQAFAAAAAgAh07iQBTBjpbZAQAA6gMAAA4AAAAA&#10;AAAAAQAgAAAAJQEAAGRycy9lMm9Eb2MueG1sUEsFBgAAAAAGAAYAWQEAAHAFAAAAAA==&#10;" adj="16199,5400">
                <v:fill on="t" focussize="0,0"/>
                <v:stroke color="#0000F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406765" cy="7171690"/>
            <wp:effectExtent l="0" t="0" r="0" b="0"/>
            <wp:docPr id="41" name="Рисунок 52" descr="C:\Users\MyravyevaYS\Desktop\с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52" descr="C:\Users\MyravyevaYS\Desktop\сар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7F3" w:rsidRDefault="00E167F3">
      <w:pPr>
        <w:pStyle w:val="10"/>
        <w:widowControl w:val="0"/>
        <w:tabs>
          <w:tab w:val="clear" w:pos="709"/>
          <w:tab w:val="left" w:pos="140"/>
        </w:tabs>
        <w:jc w:val="both"/>
        <w:rPr>
          <w:sz w:val="22"/>
          <w:szCs w:val="22"/>
        </w:rPr>
      </w:pPr>
    </w:p>
    <w:p w:rsidR="00E167F3" w:rsidRDefault="000A6A20">
      <w:pPr>
        <w:pStyle w:val="10"/>
        <w:widowControl w:val="0"/>
        <w:tabs>
          <w:tab w:val="clear" w:pos="709"/>
          <w:tab w:val="left" w:pos="1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Шаг аукциона установлен в размере 5 % начального </w:t>
      </w:r>
      <w:r>
        <w:rPr>
          <w:sz w:val="22"/>
          <w:szCs w:val="22"/>
        </w:rPr>
        <w:t>размера платы за размещение сезонного нестационарного торгового объекта.</w:t>
      </w:r>
    </w:p>
    <w:p w:rsidR="00E167F3" w:rsidRDefault="000A6A20">
      <w:pPr>
        <w:pStyle w:val="10"/>
        <w:widowControl w:val="0"/>
        <w:tabs>
          <w:tab w:val="clear" w:pos="709"/>
          <w:tab w:val="left" w:pos="14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Аукцион на право заключения договора на размещение</w:t>
      </w:r>
      <w:r>
        <w:t xml:space="preserve"> </w:t>
      </w:r>
      <w:r>
        <w:rPr>
          <w:sz w:val="22"/>
          <w:szCs w:val="22"/>
        </w:rPr>
        <w:t>сезонного нестационарного торгового объекта на территории муниципального образования город Набережные Челны является открытым по сос</w:t>
      </w:r>
      <w:r>
        <w:rPr>
          <w:sz w:val="22"/>
          <w:szCs w:val="22"/>
        </w:rPr>
        <w:t xml:space="preserve">таву участников и проводится в форме электронного аукциона (далее - электронный аукцион). </w:t>
      </w:r>
    </w:p>
    <w:p w:rsidR="00E167F3" w:rsidRDefault="000A6A20">
      <w:pPr>
        <w:pStyle w:val="10"/>
        <w:tabs>
          <w:tab w:val="clear" w:pos="709"/>
          <w:tab w:val="left" w:pos="142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Предмет электронного аукциона (далее - лот) - право на размещение сезонного нестационарного торгового объекта на территории муниципального образования город Набережн</w:t>
      </w:r>
      <w:r>
        <w:rPr>
          <w:sz w:val="22"/>
          <w:szCs w:val="22"/>
        </w:rPr>
        <w:t>ые Челны.</w:t>
      </w:r>
    </w:p>
    <w:p w:rsidR="00E167F3" w:rsidRDefault="000A6A20">
      <w:pPr>
        <w:pStyle w:val="10"/>
        <w:tabs>
          <w:tab w:val="clear" w:pos="709"/>
          <w:tab w:val="left" w:pos="142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Вид размещаемого объекта – сезонный нестационарный торговый объект.</w:t>
      </w:r>
    </w:p>
    <w:p w:rsidR="00E167F3" w:rsidRDefault="000A6A20">
      <w:pPr>
        <w:pStyle w:val="10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>Уполномоченный орган:</w:t>
      </w:r>
    </w:p>
    <w:p w:rsidR="00E167F3" w:rsidRDefault="000A6A20">
      <w:pPr>
        <w:pStyle w:val="10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>- Отдел муниципального заказа МКУ «Исполнительного комитета муниципального образования город Набережные Челны» Адрес: 423805, Республика Татарстан, г. Набер</w:t>
      </w:r>
      <w:r>
        <w:rPr>
          <w:sz w:val="22"/>
          <w:szCs w:val="22"/>
        </w:rPr>
        <w:t xml:space="preserve">ежные Челны, пр.Х.Туфана д.23, Адрес электронной почты: </w:t>
      </w:r>
      <w:hyperlink r:id="rId31">
        <w:r>
          <w:rPr>
            <w:lang w:val="en-US"/>
          </w:rPr>
          <w:t>mbu</w:t>
        </w:r>
        <w:r w:rsidRPr="000A6A20">
          <w:t>.</w:t>
        </w:r>
        <w:r>
          <w:rPr>
            <w:lang w:val="en-US"/>
          </w:rPr>
          <w:t>arkz</w:t>
        </w:r>
        <w:r>
          <w:rPr>
            <w:sz w:val="22"/>
            <w:szCs w:val="22"/>
          </w:rPr>
          <w:t>@</w:t>
        </w:r>
        <w:r>
          <w:rPr>
            <w:sz w:val="22"/>
            <w:szCs w:val="22"/>
            <w:lang w:val="en-US"/>
          </w:rPr>
          <w:t>tatar</w:t>
        </w:r>
        <w:r>
          <w:rPr>
            <w:sz w:val="22"/>
            <w:szCs w:val="22"/>
          </w:rPr>
          <w:t>.ru</w:t>
        </w:r>
      </w:hyperlink>
      <w:r>
        <w:rPr>
          <w:sz w:val="22"/>
          <w:szCs w:val="22"/>
        </w:rPr>
        <w:t xml:space="preserve">, телефон: 8 (8552) 30-58-17. Контактное лицо: </w:t>
      </w:r>
      <w:r>
        <w:rPr>
          <w:sz w:val="22"/>
          <w:szCs w:val="22"/>
        </w:rPr>
        <w:t>Бикташева</w:t>
      </w:r>
      <w:r>
        <w:rPr>
          <w:sz w:val="22"/>
          <w:szCs w:val="22"/>
        </w:rPr>
        <w:t xml:space="preserve"> Лиана Радиковна</w:t>
      </w:r>
    </w:p>
    <w:p w:rsidR="00E167F3" w:rsidRDefault="000A6A20">
      <w:pPr>
        <w:pStyle w:val="10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Управление экономического развития и поддержки предпринимательства </w:t>
      </w:r>
      <w:r>
        <w:rPr>
          <w:sz w:val="22"/>
          <w:szCs w:val="22"/>
        </w:rPr>
        <w:t>МКУ «Исполнительного комитета муниципального образования город Набережные Челны». 423805, Республика Татарстан, г. Набережные Челны, пр.Х.Туфана д.23. Адрес электронной почты:</w:t>
      </w:r>
      <w:hyperlink r:id="rId32">
        <w:r>
          <w:rPr>
            <w:color w:val="0000FF"/>
            <w:sz w:val="22"/>
            <w:szCs w:val="22"/>
            <w:u w:val="single"/>
          </w:rPr>
          <w:t xml:space="preserve"> </w:t>
        </w:r>
        <w:r>
          <w:rPr>
            <w:color w:val="0000FF"/>
            <w:sz w:val="22"/>
            <w:szCs w:val="22"/>
            <w:u w:val="single"/>
            <w:lang w:val="en-US"/>
          </w:rPr>
          <w:t>torgn</w:t>
        </w:r>
        <w:r>
          <w:rPr>
            <w:color w:val="0000FF"/>
            <w:sz w:val="22"/>
            <w:szCs w:val="22"/>
            <w:u w:val="single"/>
          </w:rPr>
          <w:t>7@mail.ru</w:t>
        </w:r>
      </w:hyperlink>
      <w:r>
        <w:rPr>
          <w:sz w:val="22"/>
          <w:szCs w:val="22"/>
        </w:rPr>
        <w:t>, Телефон: 8 (8552) 30</w:t>
      </w:r>
      <w:r>
        <w:rPr>
          <w:sz w:val="22"/>
          <w:szCs w:val="22"/>
        </w:rPr>
        <w:t>-58-22, Контактное лицо: Муравьева Яна Сергеевна; 8 (8552) 30-58-24, Контактное лицо: Басырова Алина Ришатовна.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Оператор электронной площадки - АО «Агентство по государственному заказу Республики Татарстан». Место нахождения: 420021, г.Казань, ул.Московска</w:t>
      </w:r>
      <w:r>
        <w:rPr>
          <w:sz w:val="22"/>
          <w:szCs w:val="22"/>
        </w:rPr>
        <w:t xml:space="preserve">я, 55, телефоны: 292-95-77, 292-95-17. 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sz w:val="22"/>
          <w:szCs w:val="22"/>
        </w:rPr>
        <w:t>Телефоны горячей линии технической поддержки электронной площадки 223.zakazrf.ru: 8-9600-552-339, 8-9600-552-338 (с понедельника по пятницу с 09.00 до 16.00 часов). Электронная почта: 223@mail.zakazrf.ru. По вопросам</w:t>
      </w:r>
      <w:r>
        <w:rPr>
          <w:sz w:val="22"/>
          <w:szCs w:val="22"/>
        </w:rPr>
        <w:t>, связанным с работой электронной торговой площадки, обращайтесь на электронную почту info@mail.zakazrf.ru с пометкой торги г.Набережные Челны на площадке http://sale.zakazrf.ru/.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b/>
          <w:sz w:val="22"/>
          <w:szCs w:val="22"/>
        </w:rPr>
        <w:t>Дата и время окончания срока подачи заявок на участие в электронном аукционе</w:t>
      </w:r>
      <w:r>
        <w:rPr>
          <w:sz w:val="22"/>
          <w:szCs w:val="22"/>
        </w:rPr>
        <w:t xml:space="preserve">: </w:t>
      </w:r>
      <w:r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01</w:t>
      </w:r>
      <w:r>
        <w:rPr>
          <w:b/>
          <w:sz w:val="22"/>
          <w:szCs w:val="22"/>
        </w:rPr>
        <w:t xml:space="preserve">» </w:t>
      </w:r>
      <w:r>
        <w:rPr>
          <w:b/>
          <w:sz w:val="22"/>
          <w:szCs w:val="22"/>
        </w:rPr>
        <w:t>декабря</w:t>
      </w:r>
      <w:r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г. в 08 часов 00 минут.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Дата окончания срока</w:t>
      </w:r>
      <w:r>
        <w:rPr>
          <w:b/>
          <w:sz w:val="22"/>
          <w:szCs w:val="22"/>
        </w:rPr>
        <w:t xml:space="preserve"> рассмотрения первых частей заявок на участие в электронном аукционе: «</w:t>
      </w:r>
      <w:r>
        <w:rPr>
          <w:b/>
          <w:sz w:val="22"/>
          <w:szCs w:val="22"/>
        </w:rPr>
        <w:t>02</w:t>
      </w:r>
      <w:r>
        <w:rPr>
          <w:b/>
          <w:sz w:val="22"/>
          <w:szCs w:val="22"/>
        </w:rPr>
        <w:t>» декабря 202</w:t>
      </w:r>
      <w:r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г.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b/>
          <w:sz w:val="22"/>
          <w:szCs w:val="22"/>
        </w:rPr>
        <w:t>Дата проведения электронного аукциона: «</w:t>
      </w:r>
      <w:r>
        <w:rPr>
          <w:b/>
          <w:sz w:val="22"/>
          <w:szCs w:val="22"/>
        </w:rPr>
        <w:t>03</w:t>
      </w:r>
      <w:r>
        <w:rPr>
          <w:b/>
          <w:sz w:val="22"/>
          <w:szCs w:val="22"/>
        </w:rPr>
        <w:t>» декабря 202</w:t>
      </w:r>
      <w:r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г. в </w:t>
      </w:r>
      <w:r>
        <w:rPr>
          <w:b/>
          <w:sz w:val="22"/>
          <w:szCs w:val="22"/>
        </w:rPr>
        <w:t>09</w:t>
      </w:r>
      <w:r>
        <w:rPr>
          <w:b/>
          <w:sz w:val="22"/>
          <w:szCs w:val="22"/>
        </w:rPr>
        <w:t xml:space="preserve"> часов 00 минут.</w:t>
      </w:r>
    </w:p>
    <w:p w:rsidR="00E167F3" w:rsidRDefault="000A6A20">
      <w:pPr>
        <w:pStyle w:val="10"/>
        <w:tabs>
          <w:tab w:val="clear" w:pos="709"/>
          <w:tab w:val="left" w:pos="1575"/>
        </w:tabs>
        <w:rPr>
          <w:sz w:val="22"/>
          <w:szCs w:val="22"/>
        </w:rPr>
      </w:pPr>
      <w:r>
        <w:rPr>
          <w:sz w:val="22"/>
          <w:szCs w:val="22"/>
        </w:rPr>
        <w:t>Время начала проведения</w:t>
      </w:r>
      <w:r>
        <w:rPr>
          <w:sz w:val="22"/>
          <w:szCs w:val="22"/>
        </w:rPr>
        <w:t xml:space="preserve"> электронного аукциона по каждому лоту устанавливается оператором электронной площадки.</w:t>
      </w:r>
    </w:p>
    <w:p w:rsidR="00E167F3" w:rsidRDefault="00E167F3">
      <w:pPr>
        <w:pStyle w:val="10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Извещение о проведении электронного аукциона опубликовано на электронной площадке </w:t>
      </w:r>
      <w:r>
        <w:rPr>
          <w:rStyle w:val="a4"/>
          <w:color w:val="0070C0"/>
          <w:sz w:val="22"/>
          <w:szCs w:val="22"/>
        </w:rPr>
        <w:t>http://sale.zakazrf.ru</w:t>
      </w:r>
      <w:r>
        <w:rPr>
          <w:color w:val="0070C0"/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>
        <w:rPr>
          <w:bCs/>
          <w:sz w:val="22"/>
        </w:rPr>
        <w:t>на</w:t>
      </w:r>
      <w:r>
        <w:rPr>
          <w:b/>
          <w:sz w:val="22"/>
        </w:rPr>
        <w:t xml:space="preserve"> </w:t>
      </w:r>
      <w:r>
        <w:rPr>
          <w:sz w:val="22"/>
        </w:rPr>
        <w:t xml:space="preserve">официальном сайте города Набережные Челны </w:t>
      </w:r>
      <w:hyperlink r:id="rId33">
        <w:r>
          <w:rPr>
            <w:rStyle w:val="a4"/>
            <w:sz w:val="22"/>
          </w:rPr>
          <w:t xml:space="preserve"> </w:t>
        </w:r>
        <w:r>
          <w:rPr>
            <w:rStyle w:val="a4"/>
            <w:color w:val="0070C0"/>
            <w:sz w:val="22"/>
          </w:rPr>
          <w:t>http://nabchelny.ru</w:t>
        </w:r>
      </w:hyperlink>
      <w:r>
        <w:rPr>
          <w:rStyle w:val="a4"/>
          <w:b/>
          <w:sz w:val="22"/>
        </w:rPr>
        <w:t xml:space="preserve"> . </w:t>
      </w:r>
      <w:r>
        <w:rPr>
          <w:sz w:val="22"/>
          <w:szCs w:val="22"/>
        </w:rPr>
        <w:t xml:space="preserve">Заявители самостоятельно ознакамливаются с аукционной документацией и с внесенными в нее изменениями, размещенными на электронной площадке и на сайте города. Информация о местонахождении </w:t>
      </w:r>
      <w:r>
        <w:rPr>
          <w:sz w:val="22"/>
          <w:szCs w:val="22"/>
        </w:rPr>
        <w:t xml:space="preserve">лотов содержится на официальном сайте г. Набережные Челны по ссылке - </w:t>
      </w:r>
      <w:hyperlink r:id="rId34">
        <w:r>
          <w:rPr>
            <w:rStyle w:val="a4"/>
            <w:color w:val="0070C0"/>
            <w:sz w:val="22"/>
            <w:szCs w:val="22"/>
          </w:rPr>
          <w:t>http://nabchelny.ru/company/1907</w:t>
        </w:r>
      </w:hyperlink>
      <w:r>
        <w:rPr>
          <w:color w:val="0070C0"/>
          <w:sz w:val="22"/>
          <w:szCs w:val="22"/>
        </w:rPr>
        <w:t xml:space="preserve">; </w:t>
      </w:r>
      <w:r>
        <w:rPr>
          <w:sz w:val="22"/>
          <w:szCs w:val="22"/>
        </w:rPr>
        <w:t>в правом нижнем углу нажимаем ячейку «Схема размещения сезонных нестационарных торговых объектов (СН</w:t>
      </w:r>
      <w:r>
        <w:rPr>
          <w:sz w:val="22"/>
          <w:szCs w:val="22"/>
        </w:rPr>
        <w:t>ТО) на территории муниципального образования город Набережные Челны». Далее на карте (схема размещения СНТО) находим район размещения СНТО, нажимаем на объекты и находим СНТО с необходимыми координатами.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Общие положения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Электронный аукцион </w:t>
      </w:r>
      <w:r>
        <w:rPr>
          <w:sz w:val="22"/>
          <w:szCs w:val="22"/>
        </w:rPr>
        <w:t>проводится в соответствии с постановлениями Исполнительного комитета от 11.11.2016  № 5925 «Об утверждении положения о порядке размещения нестационарных торговых объектов на территории муниципального образования город Набережные Челны», постановлением Испо</w:t>
      </w:r>
      <w:r>
        <w:rPr>
          <w:sz w:val="22"/>
          <w:szCs w:val="22"/>
        </w:rPr>
        <w:t>лнительного комитета от 25.10.2016 № 5610 «Об утверждении схемы размещения  нестационарных торговых объектов на территории муниципального образования город Набережные Челны», постановлением Исполнительного комитета</w:t>
      </w:r>
      <w:r>
        <w:t xml:space="preserve"> </w:t>
      </w:r>
      <w:r>
        <w:rPr>
          <w:sz w:val="22"/>
          <w:szCs w:val="22"/>
        </w:rPr>
        <w:t xml:space="preserve">от  № </w:t>
      </w:r>
      <w:r>
        <w:rPr>
          <w:sz w:val="22"/>
          <w:szCs w:val="22"/>
        </w:rPr>
        <w:t>8989</w:t>
      </w:r>
      <w:r>
        <w:rPr>
          <w:sz w:val="22"/>
          <w:szCs w:val="22"/>
        </w:rPr>
        <w:t xml:space="preserve"> от </w:t>
      </w:r>
      <w:r>
        <w:rPr>
          <w:sz w:val="22"/>
          <w:szCs w:val="22"/>
        </w:rPr>
        <w:t>01</w:t>
      </w:r>
      <w:r>
        <w:rPr>
          <w:sz w:val="22"/>
          <w:szCs w:val="22"/>
        </w:rPr>
        <w:t xml:space="preserve"> ноября 202</w:t>
      </w:r>
      <w:r>
        <w:rPr>
          <w:sz w:val="22"/>
          <w:szCs w:val="22"/>
        </w:rPr>
        <w:t>5</w:t>
      </w:r>
      <w:r>
        <w:rPr>
          <w:sz w:val="22"/>
          <w:szCs w:val="22"/>
        </w:rPr>
        <w:t>г. «О проведе</w:t>
      </w:r>
      <w:r>
        <w:rPr>
          <w:sz w:val="22"/>
          <w:szCs w:val="22"/>
        </w:rPr>
        <w:t>нии электронного аукциона на право заключения договора на размещение сезонных нестационарных торговых объектов на территории муниципального образования город Набережные Челны»,  регламентом электронной площадки http://sale.zakazrf.ru/.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 настоящей документ</w:t>
      </w:r>
      <w:r>
        <w:rPr>
          <w:b/>
          <w:sz w:val="22"/>
          <w:szCs w:val="22"/>
        </w:rPr>
        <w:t>ации используются следующие понятия: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1) розничная торговля - вид торговой деятельности, связанный с приобретением и продажей товаров для использования их в личных, семейных, домашних и иных целях, не связанных с осуществлением предпринимательской деятельно</w:t>
      </w:r>
      <w:r>
        <w:rPr>
          <w:sz w:val="22"/>
          <w:szCs w:val="22"/>
        </w:rPr>
        <w:t>сти;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2) субъект торговли - юридическое лицо или индивидуальный предприниматель, занимающиеся торговлей и зарегистрированные в установленном порядке;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3) схема размещения нестационарных торговых объектов - разработанный и утвержденный Исполнительным комитето</w:t>
      </w:r>
      <w:r>
        <w:rPr>
          <w:sz w:val="22"/>
          <w:szCs w:val="22"/>
        </w:rPr>
        <w:t>м муниципального образования город Набережные Челны (далее - Исполнительный комитет) правовой акт, определяющий места размещения</w:t>
      </w:r>
      <w:r>
        <w:t xml:space="preserve"> </w:t>
      </w:r>
      <w:r>
        <w:rPr>
          <w:sz w:val="22"/>
          <w:szCs w:val="22"/>
        </w:rPr>
        <w:t>нестационарных торговых объектов;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4) нестационарный торговый объект - торговый объект, не относящийся к объектам капитального с</w:t>
      </w:r>
      <w:r>
        <w:rPr>
          <w:sz w:val="22"/>
          <w:szCs w:val="22"/>
        </w:rPr>
        <w:t>троительства и не являющийся объектом недвижимости, представляющий собой сооружение или конструкцию, не связанную прочно с земельным участком вне зависимости от наличия или отсутствия подключения (технологического присоединения) к сетям инженерно-техническ</w:t>
      </w:r>
      <w:r>
        <w:rPr>
          <w:sz w:val="22"/>
          <w:szCs w:val="22"/>
        </w:rPr>
        <w:t>ого обеспечения, в том числе передвижное сооружение;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5) торговый автомат - техническое сооружение или конструкция, предназначенные для продажи товаров (оказания услуг) без участия продавца;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6) бахчевой развал - специально оборудованная конструкция, предназ</w:t>
      </w:r>
      <w:r>
        <w:rPr>
          <w:sz w:val="22"/>
          <w:szCs w:val="22"/>
        </w:rPr>
        <w:t>наченная для продажи бахчевых культур;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7) елочный базар - специально оборудованная временная конструкция, представляющая собой площадку для продажи натуральных хвойных деревьев;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8) кафе - специально оборудованное сооружение, в том числе при стационарном пр</w:t>
      </w:r>
      <w:r>
        <w:rPr>
          <w:sz w:val="22"/>
          <w:szCs w:val="22"/>
        </w:rPr>
        <w:t>едприятии, представляющее собой площадку для размещения предприятия общественного питания;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9) передвижные сооружения (передвижные торговые объекты) - автомагазины (автолавки, автоприцепы), автокафе, изотермические емкости и цистерны, тележки, лотки и иные </w:t>
      </w:r>
      <w:r>
        <w:rPr>
          <w:sz w:val="22"/>
          <w:szCs w:val="22"/>
        </w:rPr>
        <w:t>специальные приспособления для осуществления торговой деятельности;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10) кафе при стационарном объекте общественного питания - временное сооружение (или временная конструкция), оборудованное в соответствии с утвержденными требованиями, предназначенное для д</w:t>
      </w:r>
      <w:r>
        <w:rPr>
          <w:sz w:val="22"/>
          <w:szCs w:val="22"/>
        </w:rPr>
        <w:t xml:space="preserve">ополнительного обслуживания питанием и (или без) отдыха потребителей, не предназначенное для приготовления пищи, непосредственно примыкающее к капитальному зданию, строению, сооружению, в котором осуществляется деятельность по оказанию услуг общественного </w:t>
      </w:r>
      <w:r>
        <w:rPr>
          <w:sz w:val="22"/>
          <w:szCs w:val="22"/>
        </w:rPr>
        <w:t>питания предприятием общественного питания;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11) мобильный торговый объект - торговый объект (объект общественного питания), представляющий собой транспортное средство, специально оснащенное оборудованием, предназначенное для приготовления, выкладки, демонс</w:t>
      </w:r>
      <w:r>
        <w:rPr>
          <w:sz w:val="22"/>
          <w:szCs w:val="22"/>
        </w:rPr>
        <w:t>трации товаров, обслуживания покупателей и проведения денежных расчетов с покупателями при продаже товаров. К данным объектам относятся механические транспортные средства и транспортные средства, предназначенные для движения в составе с механическими транс</w:t>
      </w:r>
      <w:r>
        <w:rPr>
          <w:sz w:val="22"/>
          <w:szCs w:val="22"/>
        </w:rPr>
        <w:t>портными средствами (автомобили, автоприцепы);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12) Открытый аукцион в электронной форме (далее - аукцион) – аукцион, проводимый на электронной площадке http://sale.zakazrf.ru/. Аукцион проводится на повышение начальной (минимальной) цены. Открытый аукцион </w:t>
      </w:r>
      <w:r>
        <w:rPr>
          <w:sz w:val="22"/>
          <w:szCs w:val="22"/>
        </w:rPr>
        <w:t>в электронной форме, аукцион, электронный аукцион понимаются в тождественном смысле.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13) Аккредитация –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</w:rPr>
        <w:t>4) Блокировочный субсчет – субсчет счета заявителя, используемый для блокировки денежных средств заявителя, перечисленных на расчетный счет оператора электронной площадки, в целях обеспечения его участия в электронном аукционе, в случае перечисления денежн</w:t>
      </w:r>
      <w:r>
        <w:rPr>
          <w:sz w:val="22"/>
          <w:szCs w:val="22"/>
        </w:rPr>
        <w:t xml:space="preserve">ых средств оператору электронной площадки.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15) Договор – договор аренды на размещение нестационарного торгового объекта, заключенный по итогам электронного аукциона между Уполномоченным органом и субъектом торговли в порядке, предусмотренном Гражданским к</w:t>
      </w:r>
      <w:r>
        <w:rPr>
          <w:sz w:val="22"/>
          <w:szCs w:val="22"/>
        </w:rPr>
        <w:t>одексом Российской Федерации, иными федеральными законами и муниципальными правовыми актами.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16) Оператор – юридическое лицо независимо от его организационно- правовой формы, формы собственности, места нахождения и места происхождения капитала, государстве</w:t>
      </w:r>
      <w:r>
        <w:rPr>
          <w:sz w:val="22"/>
          <w:szCs w:val="22"/>
        </w:rPr>
        <w:t>нная регистрация которого осуществлена в установленном порядке на территории Российской Федерации, владеющее отобранной электронной площадкой, необходимыми для ее функционирования программно-аппаратными средствами и обеспечивающее проведение на такой площа</w:t>
      </w:r>
      <w:r>
        <w:rPr>
          <w:sz w:val="22"/>
          <w:szCs w:val="22"/>
        </w:rPr>
        <w:t xml:space="preserve">дке электронных аукционов.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17) Победитель электронного аукциона - лицо, предложившее наибольшую стоимость права на размещение  нестационарного торгового объекта или объекта по оказанию услуг в порядке, установленном настоящим Положением.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18) Протокол </w:t>
      </w:r>
      <w:r>
        <w:rPr>
          <w:sz w:val="22"/>
          <w:szCs w:val="22"/>
        </w:rPr>
        <w:t>рассмотрения первых частей заявок - протокол, подписываемый членами Комиссии, содержащий сведения о признании заявителя участником аукциона и допуске к торговой сессии.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19) Протокол проведения электронного аукциона - протокол, составленный оператором элект</w:t>
      </w:r>
      <w:r>
        <w:rPr>
          <w:sz w:val="22"/>
          <w:szCs w:val="22"/>
        </w:rPr>
        <w:t>ронной площадки после проведения торговой сессии по электронному аукциону.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20) Протокол подведения итогов - протокол, подписываемый членами Комиссии, содержащий сведения о признании участника электронного аукциона победителем и о результатах электронного а</w:t>
      </w:r>
      <w:r>
        <w:rPr>
          <w:sz w:val="22"/>
          <w:szCs w:val="22"/>
        </w:rPr>
        <w:t>укциона.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21) Счет Уполномоченного органа – счет, регистрируемый оператором электронной площадки при регистрации Уполномоченного органа на электронной площадке для перечисления средств участников, предназначенных для перечисления Уполномоченному органу.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22</w:t>
      </w:r>
      <w:r>
        <w:rPr>
          <w:sz w:val="22"/>
          <w:szCs w:val="22"/>
        </w:rPr>
        <w:t>) Заявитель - индивидуальный предприниматель или юридическое лицо независимо от организационно-правовой формы, формы собственности, места нахождения и места происхождения капитала.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23) Участник электронного аукциона – заявитель, подавший заявку на участие </w:t>
      </w:r>
      <w:r>
        <w:rPr>
          <w:sz w:val="22"/>
          <w:szCs w:val="22"/>
        </w:rPr>
        <w:t xml:space="preserve">в электронном аукционе и признанный решением комиссии участником электронного аукциона.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24) Электронный документ – документ, в котором информация представлена в электронно-цифровой форме, в том числе сканированные версии бумажных документов.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25) Электрон</w:t>
      </w:r>
      <w:r>
        <w:rPr>
          <w:sz w:val="22"/>
          <w:szCs w:val="22"/>
        </w:rPr>
        <w:t>ная цифровая подпись -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</w:t>
      </w:r>
      <w:r>
        <w:rPr>
          <w:sz w:val="22"/>
          <w:szCs w:val="22"/>
        </w:rPr>
        <w:t>ию.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(далее - электронный</w:t>
      </w:r>
      <w:r>
        <w:rPr>
          <w:sz w:val="22"/>
          <w:szCs w:val="22"/>
        </w:rPr>
        <w:t xml:space="preserve"> аукцион).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Предмет электронного аукциона (далее - лот) -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Вид размещаемого объекта – не</w:t>
      </w:r>
      <w:r>
        <w:rPr>
          <w:sz w:val="22"/>
          <w:szCs w:val="22"/>
        </w:rPr>
        <w:t>стационарный торговый объект.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Любое заинтересованное лицо вправе обратиться за разъяснениями положений документации об аукционе к уполномоченному органу. Запрос на разъяснение документации оформляется в произвольной форме.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 течение двух рабочих дней с дат</w:t>
      </w:r>
      <w:r>
        <w:rPr>
          <w:sz w:val="22"/>
          <w:szCs w:val="22"/>
        </w:rPr>
        <w:t>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аукционе, если указанный запрос поступил к нему не позднее, чем за три рабочих дня до даты ок</w:t>
      </w:r>
      <w:r>
        <w:rPr>
          <w:sz w:val="22"/>
          <w:szCs w:val="22"/>
        </w:rPr>
        <w:t>ончания срока подачи заявок на участие в аукционе. Любое заинтересованное лицо вправе подать не более трех запросов.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 течение одного рабочего дня со дня направления разъяснения положений аукционной документации по запросу заинтересованного лица такое разъ</w:t>
      </w:r>
      <w:r>
        <w:rPr>
          <w:sz w:val="22"/>
          <w:szCs w:val="22"/>
        </w:rPr>
        <w:t>яснение должно быть размещено организатором на официальном сайте с указанием предмета запроса, но без указания заинтересованного лица, от которого поступил запрос. Разъяснение положений аукционной документации не должно изменять ее суть.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Проведение электро</w:t>
      </w:r>
      <w:r>
        <w:rPr>
          <w:sz w:val="22"/>
          <w:szCs w:val="22"/>
        </w:rPr>
        <w:t>нного аукциона осуществляется постоянно действующей комиссией по организации и проведению торгов (далее - Комиссия).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Уполномоченный орган вправе принять решение о внесении изменений в аукционную документацию. Изменение предмета электронного аукциона не доп</w:t>
      </w:r>
      <w:r>
        <w:rPr>
          <w:sz w:val="22"/>
          <w:szCs w:val="22"/>
        </w:rPr>
        <w:t>ускается. Уполномоченный орган размещает указанные изменения на электронной площадке в течение одного дня со дня принятия такого решения, но не позднее чем за пять рабочих дней до дня окончания приема заявок.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Уполномоченный орган вправе принять решение об </w:t>
      </w:r>
      <w:r>
        <w:rPr>
          <w:sz w:val="22"/>
          <w:szCs w:val="22"/>
        </w:rPr>
        <w:t>отказе в проведении электронного аукциона. Уполномоченный орган размещает извещение об отказе на электронной площадке в течение одного дня с момента принятия такого решения, но не позднее чем за пять рабочих дней до дня окончания приема заявок.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Требования </w:t>
      </w:r>
      <w:r>
        <w:rPr>
          <w:b/>
          <w:sz w:val="22"/>
          <w:szCs w:val="22"/>
        </w:rPr>
        <w:t xml:space="preserve">к заявителям – участникам электронного аукциона: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Заявителем - участником электронного аукциона может быть индивидуальный предприниматель или юридическое лицо независимо от организационно-правовой формы, формы собственности, места нахождения, а также места</w:t>
      </w:r>
      <w:r>
        <w:rPr>
          <w:sz w:val="22"/>
          <w:szCs w:val="22"/>
        </w:rPr>
        <w:t xml:space="preserve"> происхождения капитала, прошедшее аккредитацию на электронной площадке. Заявители - участники электронного аукциона должны соответствовать требованиям, установленным законодательством Российской Федерации к таким участникам, в том числе необходимо: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1) отс</w:t>
      </w:r>
      <w:r>
        <w:rPr>
          <w:sz w:val="22"/>
          <w:szCs w:val="22"/>
        </w:rPr>
        <w:t>утствие факта ликвидации юридического лица, индивидуального предпринимателя и отсутствие решений арбитражного суда о признании юридического лица, индивидуального предпринимателя банкротом и об открытии конкурсного производства;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2) отсутствие факта приостан</w:t>
      </w:r>
      <w:r>
        <w:rPr>
          <w:sz w:val="22"/>
          <w:szCs w:val="22"/>
        </w:rPr>
        <w:t>овления деятельности в порядке, предусмотренном Кодексом Российской Федерации об административных правонарушениях, на день подачи заявки.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3) отсутствие в реестре не добросовестных участников.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Обеспечение заявки для участия в электронном аукционе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Для подач</w:t>
      </w:r>
      <w:r>
        <w:rPr>
          <w:sz w:val="22"/>
          <w:szCs w:val="22"/>
        </w:rPr>
        <w:t>и заявки в электронном аукционе заявитель перечисляет на блокировочный субсчет денежные средства: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1) в качестве обеспечения заявки - в размере 100 процентов от начальной (минимальной) стоимости права на размещение нестационарного торгового объекта;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2) в ка</w:t>
      </w:r>
      <w:r>
        <w:rPr>
          <w:sz w:val="22"/>
          <w:szCs w:val="22"/>
        </w:rPr>
        <w:t>честве платы за участие в электронном аукционе – в размере 3000 руб.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Порядок приема заявок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Заявка и прилагаемые к ней документы подаются в электронном виде единовременно (должны быть отсканированы).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Подача заявок на участие в электронном аукционе </w:t>
      </w:r>
      <w:r>
        <w:rPr>
          <w:sz w:val="22"/>
          <w:szCs w:val="22"/>
        </w:rPr>
        <w:t>осуществляется только лицами, получившими аккредитацию на электронной площадке. Участие в электронном аукционе возможно при наличии на счете заявителя, открытом для проведения операций по обеспечению участия в электронных аукционах, денежных средств, доста</w:t>
      </w:r>
      <w:r>
        <w:rPr>
          <w:sz w:val="22"/>
          <w:szCs w:val="22"/>
        </w:rPr>
        <w:t>точных для обеспечения поданных им заявок.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Заявка на электронный аукцион подается заявителем в двух частях и в отношении каждого заявляемого лота по форме и в сроки, которые установлены аукционной документацией. Каждая часть заявки подписывается электронно</w:t>
      </w:r>
      <w:r>
        <w:rPr>
          <w:sz w:val="22"/>
          <w:szCs w:val="22"/>
        </w:rPr>
        <w:t>й цифровой подписью, обе части заявки, в том числе прилагаемые документы, подаются одновременно.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Первая часть заявки должна содержать: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1) согласие на покупку права на размещение нестационарного торгового объекта на территории г.Набережные Челны в соответст</w:t>
      </w:r>
      <w:r>
        <w:rPr>
          <w:sz w:val="22"/>
          <w:szCs w:val="22"/>
        </w:rPr>
        <w:t xml:space="preserve">вии с аукционной документацией;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Вторая часть заявки должна содержать: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1) сведения о заявителе, в том числе наименование и место нахождения юридического лица либо фамилию, имя, отчество и место жительства индивидуального предпринимателя, почтовый адрес, ИН</w:t>
      </w:r>
      <w:r>
        <w:rPr>
          <w:sz w:val="22"/>
          <w:szCs w:val="22"/>
        </w:rPr>
        <w:t>Н, банковские реквизиты для возврата обеспечения заявки и (или) заключения договора, номер контактного телефона; при проведении электронного аукциона среди субъектов малого и среднего предпринимательства - сведения, подтверждающие отнесение заявителя к ука</w:t>
      </w:r>
      <w:r>
        <w:rPr>
          <w:sz w:val="22"/>
          <w:szCs w:val="22"/>
        </w:rPr>
        <w:t>занной категории;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2) согласие на выполнение условий, обязательных при размещении нестационарного торгового объекта или объекта по оказанию услуг, указанных в аукционной документации.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3) полученную не ранее чем за шесть месяцев до даты размещения на официал</w:t>
      </w:r>
      <w:r>
        <w:rPr>
          <w:sz w:val="22"/>
          <w:szCs w:val="22"/>
        </w:rPr>
        <w:t>ьном сайте информационного извещения о проведении электронного аукциона копию выписки из Единого государственного реестра юридических лиц; полученную не ранее чем за шесть месяцев до даты размещения на официальном сайте информационного извещения о проведен</w:t>
      </w:r>
      <w:r>
        <w:rPr>
          <w:sz w:val="22"/>
          <w:szCs w:val="22"/>
        </w:rPr>
        <w:t>ии электронного аукциона копию выписки из Единого государственного реестра индивидуальных предпринимателей; в соответствии с законодательством соответствующего государства (для иностранных лиц) переведенные на русский язык копии документов о государственно</w:t>
      </w:r>
      <w:r>
        <w:rPr>
          <w:sz w:val="22"/>
          <w:szCs w:val="22"/>
        </w:rPr>
        <w:t>й регистрации юридического лица или физического лица в качестве индивидуального предпринимателя,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</w:t>
      </w:r>
      <w:r>
        <w:rPr>
          <w:sz w:val="22"/>
          <w:szCs w:val="22"/>
        </w:rPr>
        <w:t>она;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4) копию документа, подтверждающего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</w:t>
      </w:r>
      <w:r>
        <w:rPr>
          <w:sz w:val="22"/>
          <w:szCs w:val="22"/>
        </w:rPr>
        <w:t>зическое лицо обладает правом действовать от имени участника без доверенности (далее – руководитель). В случае если от имени участника действует иное лицо, заявка должна содержать также копию доверенности на осуществление действий от имени заявителя, завер</w:t>
      </w:r>
      <w:r>
        <w:rPr>
          <w:sz w:val="22"/>
          <w:szCs w:val="22"/>
        </w:rPr>
        <w:t>енную печатью заявителя и подписанную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должна содержать также коп</w:t>
      </w:r>
      <w:r>
        <w:rPr>
          <w:sz w:val="22"/>
          <w:szCs w:val="22"/>
        </w:rPr>
        <w:t>ию документа, подтверждающего полномочия такого лица;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5) копии учредительных документов заявителя (ИНН, ОГРН, Устав все листы) (для юридических лиц), копия документа, удостоверяющего личность (паспорт, ИНН, ОГРН) (для индивидуальных предпринимателей);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>
        <w:rPr>
          <w:sz w:val="22"/>
          <w:szCs w:val="22"/>
        </w:rPr>
        <w:t>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</w:t>
      </w:r>
      <w:r>
        <w:rPr>
          <w:sz w:val="22"/>
          <w:szCs w:val="22"/>
        </w:rPr>
        <w:t>ешений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Поступление заявки является поручением о блокировании операций по счету такого заявителя электронного аукциона, от</w:t>
      </w:r>
      <w:r>
        <w:rPr>
          <w:sz w:val="22"/>
          <w:szCs w:val="22"/>
        </w:rPr>
        <w:t>крытому для проведения операций по обеспечению участия в электронном аукционе, в отношении денежных средств в размере обеспечения заявки на участие в электронном аукционе.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Заявитель вправе подать только одну заявку на участие в электронном аукционе в отнош</w:t>
      </w:r>
      <w:r>
        <w:rPr>
          <w:sz w:val="22"/>
          <w:szCs w:val="22"/>
        </w:rPr>
        <w:t>ении каждого лота.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Оператор электронной площадки отказывает в приеме заявки в случаях: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а) представления заявки на участие в электронном аукционе с нарушением требований об электронном документообороте;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б) отсутствия на открытом для проведения операций по о</w:t>
      </w:r>
      <w:r>
        <w:rPr>
          <w:sz w:val="22"/>
          <w:szCs w:val="22"/>
        </w:rPr>
        <w:t>беспечению участия в электронных аукционах счете заявителя, подавшего заявку на участие в электронном аукционе, денежных средств в размере обеспечения заявки на участие в электронном аукционе;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в) подачи одним заявителем двух и более заявок на участие в эле</w:t>
      </w:r>
      <w:r>
        <w:rPr>
          <w:sz w:val="22"/>
          <w:szCs w:val="22"/>
        </w:rPr>
        <w:t>ктронном аукционе в отношении одного и того же лота при условии, что поданные ранее заявки таким заявителем не отозваны. В этом случае данному заявителю возвращаются все заявки на участие в электронном аукционе, поданные в отношении данного лота;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г) получе</w:t>
      </w:r>
      <w:r>
        <w:rPr>
          <w:sz w:val="22"/>
          <w:szCs w:val="22"/>
        </w:rPr>
        <w:t>ния заявки на участие в электронном аукционе после дня и времени окончания срока подачи заявок;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д) получения заявки на участие в электронном аукционе от заявителя с нарушением правил об аккредитации.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Заявитель вправе отозвать заявку на участие в электронно</w:t>
      </w:r>
      <w:r>
        <w:rPr>
          <w:sz w:val="22"/>
          <w:szCs w:val="22"/>
        </w:rPr>
        <w:t>м аукционе в любое время до даты окончания приема заявок.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Подача заявки на участие в электронном аукционе является согласием заявителя на списание денежных средств, находящихся на открытом для проведения операций по обеспечению участия в электронном аукцио</w:t>
      </w:r>
      <w:r>
        <w:rPr>
          <w:sz w:val="22"/>
          <w:szCs w:val="22"/>
        </w:rPr>
        <w:t xml:space="preserve">не счете,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договора. 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Порядок рассмотрения первых частей заявок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Комиссия производит пров</w:t>
      </w:r>
      <w:r>
        <w:rPr>
          <w:sz w:val="22"/>
          <w:szCs w:val="22"/>
        </w:rPr>
        <w:t xml:space="preserve">ерку первых частей заявок, срок такой проверки не может превышать пять рабочих дней со дня окончания срока подачи заявок.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По завершении рассмотрения первых частей заявок Комиссия формирует письменный протокол рассмотрения первых частей заявок, который под</w:t>
      </w:r>
      <w:r>
        <w:rPr>
          <w:sz w:val="22"/>
          <w:szCs w:val="22"/>
        </w:rPr>
        <w:t xml:space="preserve">писывается всеми присутствующими на заседании членами Комиссии. Указанный протокол содержит решения о допуске либо отказе в допуске в отношении каждой заявки, направляется Оператору не позднее дня, следующего за днем подписания протокола, и публикуется на </w:t>
      </w:r>
      <w:r>
        <w:rPr>
          <w:sz w:val="22"/>
          <w:szCs w:val="22"/>
        </w:rPr>
        <w:t xml:space="preserve">электронной площадке.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Электронный аукцион признается несост</w:t>
      </w:r>
      <w:r>
        <w:rPr>
          <w:sz w:val="22"/>
          <w:szCs w:val="22"/>
        </w:rPr>
        <w:t>оявшимся в следующих случаях: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1) по окончании срока подачи заявок подана лишь одна заявка;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2) по окончании срока подачи заявок не подано ни одной заявки;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3) Комиссией принято решение об отказе всем заявителям в допуске к участию в электронном аукционе.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Если аукционной документацией предусмотрено два и более лота, электронный аукцион признается несостоявшимся по тем лотам, в отношении которых принято такое решение.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 если электронный аукцион признан несостоявшимся в связи с тем, что не было подано </w:t>
      </w:r>
      <w:r>
        <w:rPr>
          <w:sz w:val="22"/>
          <w:szCs w:val="22"/>
        </w:rPr>
        <w:t>ни одной заявки, Уполномоченный орган вправе объявить о проведении нового электронного аукциона. В случае объявления о проведении нового электронного аукциона Уполномоченный орган вправе изменить его условия.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Заявитель приобретает статус участника электрон</w:t>
      </w:r>
      <w:r>
        <w:rPr>
          <w:sz w:val="22"/>
          <w:szCs w:val="22"/>
        </w:rPr>
        <w:t>ного аукциона с момента оформления Комиссией протокола о рассмотрении первых частей заявок.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Организация и проведение электронного аукциона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Электронный аукцион проводится на электронной площадке в день и время, указанные в информационном извещении. С момент</w:t>
      </w:r>
      <w:r>
        <w:rPr>
          <w:sz w:val="22"/>
          <w:szCs w:val="22"/>
        </w:rPr>
        <w:t>а времени начала проведения электронного аукциона участник вправе подать свои предложения о стоимости лота. В случае если участник подал предложение о стоимости лота, равное стоимости, предложенной другим участником электронного аукциона, лучшим признается</w:t>
      </w:r>
      <w:r>
        <w:rPr>
          <w:sz w:val="22"/>
          <w:szCs w:val="22"/>
        </w:rPr>
        <w:t xml:space="preserve"> предложение о стоимости лота, поступившее ранее других предложений.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«Шаг аукциона» на электронной площадке составляет 5 (пять) процентов от начальной (минимальной) стоимости права на размещение</w:t>
      </w:r>
      <w:r>
        <w:t xml:space="preserve"> </w:t>
      </w:r>
      <w:r>
        <w:rPr>
          <w:sz w:val="22"/>
          <w:szCs w:val="22"/>
        </w:rPr>
        <w:t>нестационарного торгового объекта. Каждое предложение о стои</w:t>
      </w:r>
      <w:r>
        <w:rPr>
          <w:sz w:val="22"/>
          <w:szCs w:val="22"/>
        </w:rPr>
        <w:t xml:space="preserve">мости лота, подаваемое участником во время проведения электронного аукциона, подписывается электронной цифровой подписью. При проведении электронного аукциона предложение о стоимости лота фиксируется с точностью до копейки.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Участники электронного аукциона</w:t>
      </w:r>
      <w:r>
        <w:rPr>
          <w:sz w:val="22"/>
          <w:szCs w:val="22"/>
        </w:rPr>
        <w:t xml:space="preserve"> подают предложения о стоимости лота, предусматривающие повышение текущего максимального предложения на величину «шага аукциона». Победителем аукциона признается участник, предложивший наиболее высокую стоимость лота.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 случае если в течение десяти минут с</w:t>
      </w:r>
      <w:r>
        <w:rPr>
          <w:sz w:val="22"/>
          <w:szCs w:val="22"/>
        </w:rPr>
        <w:t xml:space="preserve"> момента приема последнего предложения или с момента начала электронного аукциона не было подано ни одного предложения о стоимости лота, выполняется автоматическое завершение электронного аукциона по данному лоту. Протокол проведения электронного аукциона </w:t>
      </w:r>
      <w:r>
        <w:rPr>
          <w:sz w:val="22"/>
          <w:szCs w:val="22"/>
        </w:rPr>
        <w:t xml:space="preserve">размещается Оператором на электронной площадке в течение 30 (тридцати) минут после окончания электронного аукциона. В протоколе проведения электронного аукциона указываются: адрес электронной площадки; дата, время начала и окончания электронного аукциона; </w:t>
      </w:r>
      <w:r>
        <w:rPr>
          <w:sz w:val="22"/>
          <w:szCs w:val="22"/>
        </w:rPr>
        <w:t>начальная (минимальная) стоимость права на размещение нестационарного торгового объекта; все максимальные предложения о стоимости права на размещение  нестационарного торгового объекта (стоимости лота), сделанные участниками электронного аукциона и ранжиро</w:t>
      </w:r>
      <w:r>
        <w:rPr>
          <w:sz w:val="22"/>
          <w:szCs w:val="22"/>
        </w:rPr>
        <w:t>ванные по мере убывания с указанием порядковых номеров, присвоенных заявкам на участие в электронном аукционе, которые поданы участниками электронного аукциона, сделавшими соответствующие предложения о стоимости лота, с указанием времени поступления данных</w:t>
      </w:r>
      <w:r>
        <w:rPr>
          <w:sz w:val="22"/>
          <w:szCs w:val="22"/>
        </w:rPr>
        <w:t xml:space="preserve"> предложений.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лота, электронный аукцион признается несостоявшимся. В течение тридцати минут после оконча</w:t>
      </w:r>
      <w:r>
        <w:rPr>
          <w:sz w:val="22"/>
          <w:szCs w:val="22"/>
        </w:rPr>
        <w:t>ния указанного времени оператор размещает на электронной торговой площадке протокол о признании электронного аукциона несостоявшимся (с указанием адреса электронной площадки, даты, времени начала и окончания электронного аукциона, начальной (минимальной) с</w:t>
      </w:r>
      <w:r>
        <w:rPr>
          <w:sz w:val="22"/>
          <w:szCs w:val="22"/>
        </w:rPr>
        <w:t xml:space="preserve">тоимости лота) и направляет его Уполномоченному органу. 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Рассмотрение вторых частей заявок на участие в электронном аукционе и подведение итогов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 течение одного часа после размещения на электронной площадке протокола проведения электронного аукциона опера</w:t>
      </w:r>
      <w:r>
        <w:rPr>
          <w:sz w:val="22"/>
          <w:szCs w:val="22"/>
        </w:rPr>
        <w:t xml:space="preserve">тор направляет в Уполномоченный орган протокол проведения электронного аукциона, вторые части заявок на участие в электронном аукционе, поданных участниками электронного аукциона, и сведения из реестра аккредитованных участников.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Комиссия рассматривает вт</w:t>
      </w:r>
      <w:r>
        <w:rPr>
          <w:sz w:val="22"/>
          <w:szCs w:val="22"/>
        </w:rPr>
        <w:t xml:space="preserve">орые части заявок на участие в электронном аукционе на соответствие их требованиям, установленным аукционной документацией.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Общий срок рассмотрения вторых частей заявок, а также сведений из реестра аккредитованных участников не может превышать трех рабочи</w:t>
      </w:r>
      <w:r>
        <w:rPr>
          <w:sz w:val="22"/>
          <w:szCs w:val="22"/>
        </w:rPr>
        <w:t xml:space="preserve">х дней со дня размещения на электронной площадке протокола проведения электронного аукциона.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Комиссия рассматривает вторые части заявок до принятия решения о соответствии 5 (пяти) таких заявок на участие в электронном аукционе требованиям, предусмотренным</w:t>
      </w:r>
      <w:r>
        <w:rPr>
          <w:sz w:val="22"/>
          <w:szCs w:val="22"/>
        </w:rPr>
        <w:t xml:space="preserve"> аукционной документацией. Рассмотрение вторых частей заявок начинается с заявки, поданной участником электронного аукциона, предложившим наиболее высокую стоимость лота, и осуществляется с учетом ранжирования заявок на участие в электронном аукционе.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 с</w:t>
      </w:r>
      <w:r>
        <w:rPr>
          <w:sz w:val="22"/>
          <w:szCs w:val="22"/>
        </w:rPr>
        <w:t>лучае принятия решения о соответствии заявок требованиям, установленным аукционной документацией, а также в случае принятия на основании рассмотрения вторых частей заявок, поданных всеми участниками электронного аукциона, решения о соответствии более одной</w:t>
      </w:r>
      <w:r>
        <w:rPr>
          <w:sz w:val="22"/>
          <w:szCs w:val="22"/>
        </w:rPr>
        <w:t xml:space="preserve"> заявки указанным требованиям, Комиссией оформляется протокол подведения итогов электронного аукциона, который подписывается всеми присутствующими на заседании членами Комиссии в день окончания рассмотрения заявок.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Протокол содержит сведения о порядковых н</w:t>
      </w:r>
      <w:r>
        <w:rPr>
          <w:sz w:val="22"/>
          <w:szCs w:val="22"/>
        </w:rPr>
        <w:t>омерах заявок на участие в электронном аукционе, которые ранжированы, и в отношении которых принято решение о соответствии требованиям, установленным аукционной документацией, и об участниках, вторые части заявок на участие в электронном аукционе которых р</w:t>
      </w:r>
      <w:r>
        <w:rPr>
          <w:sz w:val="22"/>
          <w:szCs w:val="22"/>
        </w:rPr>
        <w:t>ассматривались, решение о соответствии или о несоответствии заявок на участие в электронном аукционе требованиям, установленным аукционной документацией, с обоснованием принятого решения, сведения о решении каждого члена Комиссии о соответствии или о несоо</w:t>
      </w:r>
      <w:r>
        <w:rPr>
          <w:sz w:val="22"/>
          <w:szCs w:val="22"/>
        </w:rPr>
        <w:t xml:space="preserve">тветствии заявки требованиям, установленным аукционной документацией.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Участник электронного аукциона, который предложил наиболее высокую стоимость лота и заявка которого соответствует требованиям аукционной документации, признается победителем электронног</w:t>
      </w:r>
      <w:r>
        <w:rPr>
          <w:sz w:val="22"/>
          <w:szCs w:val="22"/>
        </w:rPr>
        <w:t xml:space="preserve">о аукциона.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Право на заключение договора на размещение нестационарного торгового объекта может быть передано без проведения торгов лицу, подавшему единственную заявку, в случае если указанная заявка соответствует требованиям и условиям, предусмотренным ау</w:t>
      </w:r>
      <w:r>
        <w:rPr>
          <w:sz w:val="22"/>
          <w:szCs w:val="22"/>
        </w:rPr>
        <w:t>кционной документацией, а также лицу, признанному единственным участником электронного аукциона, на условиях, предусмотренных аукционной документацией, со стоимостью права на размещение нестационарного торгового объекта, равной начальной (минимальной) стои</w:t>
      </w:r>
      <w:r>
        <w:rPr>
          <w:sz w:val="22"/>
          <w:szCs w:val="22"/>
        </w:rPr>
        <w:t xml:space="preserve">мости права на размещение нестационарного торгового объекта указанной в информационном извещении о проведении электронного аукциона.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Заключение договора на право размещения</w:t>
      </w:r>
      <w:r>
        <w:t xml:space="preserve"> </w:t>
      </w:r>
      <w:r>
        <w:rPr>
          <w:sz w:val="22"/>
          <w:szCs w:val="22"/>
        </w:rPr>
        <w:t>нестационарного торгового объекта: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Уполномоченный орган в течение пяти рабочих дне</w:t>
      </w:r>
      <w:r>
        <w:rPr>
          <w:sz w:val="22"/>
          <w:szCs w:val="22"/>
        </w:rPr>
        <w:t>й со дня размещения протокола подведения итогов электронного аукциона на электронной площадке направляет оператору проект договора (далее – Договор). Оператор в течение одного часа направляет поступивший проект Договора победителю электронного аукциона.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По</w:t>
      </w:r>
      <w:r>
        <w:rPr>
          <w:sz w:val="22"/>
          <w:szCs w:val="22"/>
        </w:rPr>
        <w:t>бедитель электронного аукциона в течение пяти рабочих дней с момента получения проекта Договора направляет Оператору проект Договора, подписанный усиленной электронной подписью в соответствии с условиями функционирования электронных площадок лица, имеющего</w:t>
      </w:r>
      <w:r>
        <w:rPr>
          <w:sz w:val="22"/>
          <w:szCs w:val="22"/>
        </w:rPr>
        <w:t xml:space="preserve"> право действовать от имени участника электронного аукциона. Оператор в течение одного часа направляет поступивший от победителя электронного аукциона Договор в адрес Уполномоченного органа.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Уполномоченный орган в течение трех рабочих дней обязан направить</w:t>
      </w:r>
      <w:r>
        <w:rPr>
          <w:sz w:val="22"/>
          <w:szCs w:val="22"/>
        </w:rPr>
        <w:t xml:space="preserve"> оператору Договор, подписанный усиленной электронной подписью в соответствии с условиями функционирования электронных площадок лица, имеющего право действовать от имени Уполномоченного органа. Оператор в течение одного часа направляет Договор победителю э</w:t>
      </w:r>
      <w:r>
        <w:rPr>
          <w:sz w:val="22"/>
          <w:szCs w:val="22"/>
        </w:rPr>
        <w:t>лектронного аукциона.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Для подписания Договора на бумажном носителе победителю аукциона необходимо явиться в - МКУ «Исполнительный комитет муниципального образования города Набережные Челны Республики Татарстан»», Управление земельных и имущественных отноше</w:t>
      </w:r>
      <w:r>
        <w:rPr>
          <w:sz w:val="22"/>
          <w:szCs w:val="22"/>
        </w:rPr>
        <w:t>ний. 423805, Республика Татарстан, г. Набережные Челны, пр.Х.Туфана д.23. Адрес электронной почты: Venera.Ishakova@tatar.ru, Телефон: 8 (8552) 30-55-54, 8 (8552) 30-57-13 Контактное лицо: Гиззатуллин Айдар Айратович.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Договор считается заключенным с момента</w:t>
      </w:r>
      <w:r>
        <w:rPr>
          <w:sz w:val="22"/>
          <w:szCs w:val="22"/>
        </w:rPr>
        <w:t xml:space="preserve"> направления Договора оператором участнику электронного аукциона. Регистрация Договора на бумажном носителе осуществляется Уполномоченным органом. В случае неподписания Договора в установленном порядке на бумажном носителе одной из сторон Договор считается</w:t>
      </w:r>
      <w:r>
        <w:rPr>
          <w:sz w:val="22"/>
          <w:szCs w:val="22"/>
        </w:rPr>
        <w:t xml:space="preserve"> недействительным.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течение одного рабочего дня со дня заключения Договора Оператор прекращает блокирование операций по блокировочным субсчетам всех участников электронного аукциона в отношении денежных средств, заблокированных для обеспечения участия в </w:t>
      </w:r>
      <w:r>
        <w:rPr>
          <w:sz w:val="22"/>
          <w:szCs w:val="22"/>
        </w:rPr>
        <w:t>аукционе. При этом Оператор списывает с блокировочного субсчета участника электронного аукциона, признанного победителем, денежные средства в качестве платы за участие в аукционе.</w:t>
      </w:r>
    </w:p>
    <w:p w:rsidR="00E167F3" w:rsidRDefault="000A6A20">
      <w:pPr>
        <w:pStyle w:val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Договор заключается: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1) с победителем электронного аукциона;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2) при уклонени</w:t>
      </w:r>
      <w:r>
        <w:rPr>
          <w:sz w:val="22"/>
          <w:szCs w:val="22"/>
        </w:rPr>
        <w:t>и или отказе победителя аукциона от заключения в установленный срок Договора - с иным участником электронного аукциона, предложившим наиболее высокую стоимость лота, следующую после предложенной победителем электронного аукциона стоимости лота;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с </w:t>
      </w:r>
      <w:r>
        <w:rPr>
          <w:sz w:val="22"/>
          <w:szCs w:val="22"/>
        </w:rPr>
        <w:t>единственным заявителем, заявка и документы которого признаны Комиссией соответствующими аукционной документации;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4) с участником электронного аукциона, который по результатам рассмотрения вторых частей заявок признан Комиссией единственным участником.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 с</w:t>
      </w:r>
      <w:r>
        <w:rPr>
          <w:sz w:val="22"/>
          <w:szCs w:val="22"/>
        </w:rPr>
        <w:t xml:space="preserve">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возвращается, а подлежит перечислению оператором на счет Уполномоченного органа.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Оп</w:t>
      </w:r>
      <w:r>
        <w:rPr>
          <w:sz w:val="22"/>
          <w:szCs w:val="22"/>
        </w:rPr>
        <w:t>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(пяти) банковских дней с даты заключения договора.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Порядок возврата обеспечения заявки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Денежны</w:t>
      </w:r>
      <w:r>
        <w:rPr>
          <w:sz w:val="22"/>
          <w:szCs w:val="22"/>
        </w:rPr>
        <w:t>е средства, внесенные заявителями в качестве обеспечения заявки, возвращаются оператором в течение пяти рабочих дней: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- заявителям со дня размещения на электронной площадке извещения об отказе от проведения электронного аукциона;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- заявителю в связи с отзы</w:t>
      </w:r>
      <w:r>
        <w:rPr>
          <w:sz w:val="22"/>
          <w:szCs w:val="22"/>
        </w:rPr>
        <w:t>вом заявки до дня окончания приема заявок;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-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- участникам электронного аукциона со дня размещения на э</w:t>
      </w:r>
      <w:r>
        <w:rPr>
          <w:sz w:val="22"/>
          <w:szCs w:val="22"/>
        </w:rPr>
        <w:t>лектронной площадке протокола подведения итогов электронного аукциона, за исключением победителя и участника, предложившего наиболее высокую стоимость лота, следующую после предложенной победителем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В случае признания победителя электронного аукциона или уч</w:t>
      </w:r>
      <w:r>
        <w:rPr>
          <w:sz w:val="22"/>
          <w:szCs w:val="22"/>
        </w:rPr>
        <w:t xml:space="preserve">астника электронного аукциона, предложившего наиболее высокую стоимость лота, следующую после предложенной победителем, уклонившимися от заключения Договора, денежные средства, внесенные такими участниками в качестве обеспечения заявок, не возвращаются, а </w:t>
      </w:r>
      <w:r>
        <w:rPr>
          <w:sz w:val="22"/>
          <w:szCs w:val="22"/>
        </w:rPr>
        <w:t>перечисляются Оператором на счет Уполномоченного органа.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Осмотр мест размещения</w:t>
      </w:r>
      <w:r>
        <w:t xml:space="preserve"> </w:t>
      </w:r>
      <w:r>
        <w:rPr>
          <w:sz w:val="22"/>
          <w:szCs w:val="22"/>
        </w:rPr>
        <w:t xml:space="preserve">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Данное информационное изв</w:t>
      </w:r>
      <w:r>
        <w:rPr>
          <w:sz w:val="22"/>
          <w:szCs w:val="22"/>
        </w:rPr>
        <w:t>ещение является публичным предложением, содержащим существенные условия, обязательные для выполнения участниками электронного аукциона.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Приложения: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№1- первая часть заявки на участие в электронном аукционе;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№2- вторая часть заявки на участие в электр</w:t>
      </w:r>
      <w:r>
        <w:rPr>
          <w:sz w:val="22"/>
          <w:szCs w:val="22"/>
        </w:rPr>
        <w:t>онном аукционе;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№3- проект договора.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ind w:left="12744"/>
        <w:rPr>
          <w:sz w:val="22"/>
          <w:szCs w:val="22"/>
        </w:rPr>
      </w:pPr>
      <w:r>
        <w:rPr>
          <w:sz w:val="22"/>
          <w:szCs w:val="22"/>
        </w:rPr>
        <w:t>Приложение № 1</w:t>
      </w:r>
    </w:p>
    <w:p w:rsidR="00E167F3" w:rsidRDefault="000A6A20">
      <w:pPr>
        <w:pStyle w:val="10"/>
        <w:ind w:left="12744"/>
        <w:rPr>
          <w:sz w:val="22"/>
          <w:szCs w:val="22"/>
        </w:rPr>
      </w:pPr>
      <w:r>
        <w:rPr>
          <w:sz w:val="22"/>
          <w:szCs w:val="22"/>
        </w:rPr>
        <w:t xml:space="preserve">Председателю комиссии 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ПЕРВАЯ ЧАСТЬ ЗАЯВКИ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УЧАСТИЕ В ЭЛЕКТРОННОМ АУКЦИОНЕ 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Выражаем согласие на покупку лота на электронном аукционе, проводимом МКУ «Исполнительный комитет муниципального </w:t>
      </w:r>
      <w:r>
        <w:rPr>
          <w:sz w:val="22"/>
          <w:szCs w:val="22"/>
        </w:rPr>
        <w:t>образования города Набережные Челны Республики Татарстан» совместно с АО «Агентство по государственному заказу Республики Татарстан», а именно права на размещение нестационарного торгового объекта, находящегося по адресу, указанному в аукционной документац</w:t>
      </w:r>
      <w:r>
        <w:rPr>
          <w:sz w:val="22"/>
          <w:szCs w:val="22"/>
        </w:rPr>
        <w:t>ии и извещении.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ind w:left="12744"/>
        <w:rPr>
          <w:sz w:val="22"/>
          <w:szCs w:val="22"/>
        </w:rPr>
      </w:pPr>
    </w:p>
    <w:p w:rsidR="00E167F3" w:rsidRDefault="000A6A20">
      <w:pPr>
        <w:pStyle w:val="10"/>
        <w:ind w:left="12744"/>
        <w:rPr>
          <w:sz w:val="22"/>
          <w:szCs w:val="22"/>
        </w:rPr>
      </w:pPr>
      <w:r>
        <w:rPr>
          <w:sz w:val="22"/>
          <w:szCs w:val="22"/>
        </w:rPr>
        <w:t>Приложение № 2</w:t>
      </w:r>
    </w:p>
    <w:p w:rsidR="00E167F3" w:rsidRDefault="000A6A20">
      <w:pPr>
        <w:pStyle w:val="10"/>
        <w:ind w:left="12744"/>
        <w:rPr>
          <w:sz w:val="22"/>
          <w:szCs w:val="22"/>
        </w:rPr>
      </w:pPr>
      <w:r>
        <w:rPr>
          <w:sz w:val="22"/>
          <w:szCs w:val="22"/>
        </w:rPr>
        <w:t xml:space="preserve">Председателю комиссии 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ВТОРАЯ ЧАСТЬ ЗАЯВКИ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УЧАСТИЕ В ЭЛЕКТРОННОМ АУКЦИОНЕ 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Наименование/ ФИО заявителя: _______________________________________________________________________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лице </w:t>
      </w:r>
      <w:r>
        <w:rPr>
          <w:sz w:val="22"/>
          <w:szCs w:val="22"/>
        </w:rPr>
        <w:t>__________________,  действующего на основании _________________________________________________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Сведения о заявителе:       ОГРН ________________________________________________________________________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Документ о государственной регистрации ______________</w:t>
      </w:r>
      <w:r>
        <w:rPr>
          <w:sz w:val="22"/>
          <w:szCs w:val="22"/>
        </w:rPr>
        <w:t>__ № ________________ дата регистрации ____________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Орган, осуществивший регистрацию ___________________________________________________________________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Место нахождения/место жительства: город ______________ улица ________________________ дом _____ кв. </w:t>
      </w:r>
      <w:r>
        <w:rPr>
          <w:sz w:val="22"/>
          <w:szCs w:val="22"/>
        </w:rPr>
        <w:t>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ИНН ____________________________ Контактный телефон ___________________________ Индекс _____________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Банковские реквизиты для возврата обеспечения заявки и(или) заключения договора аренды: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Наименование банка __________________________________________</w:t>
      </w:r>
      <w:r>
        <w:rPr>
          <w:sz w:val="22"/>
          <w:szCs w:val="22"/>
        </w:rPr>
        <w:t>_______________________________________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Расч/счет   № _______________________________________________________________________________________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Корр/счет № ________________________________________________________________________________________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БИК _______</w:t>
      </w:r>
      <w:r>
        <w:rPr>
          <w:sz w:val="22"/>
          <w:szCs w:val="22"/>
        </w:rPr>
        <w:t>___________________ ИНН _____________________________ КПП______________________________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1. Настоящим выражаю согласие на выполнение условий, указанных в аукционной документации электронного аукциона от _________ и обязательных при размещении нестационарно</w:t>
      </w:r>
      <w:r>
        <w:rPr>
          <w:sz w:val="22"/>
          <w:szCs w:val="22"/>
        </w:rPr>
        <w:t xml:space="preserve">го торгового объекта реестровый номер __________ по ул._______________________________________ (лот №___).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2. Подтверждаю факт осмотра места размещения объекта, указанного в п.1 второй части заявки, ознакомление с имеющейся документацией по объекту, проек</w:t>
      </w:r>
      <w:r>
        <w:rPr>
          <w:sz w:val="22"/>
          <w:szCs w:val="22"/>
        </w:rPr>
        <w:t>том договора аренды на размещение нестационарного объекта, другими условиями. Претензий по качеству и состоянию к предмету аукциона сейчас не имею и впоследствии иметь не буду.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3. 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условиями, содержащимися в информационном извещении о проведении электронного аукциона, а также в течени</w:t>
      </w:r>
      <w:r>
        <w:rPr>
          <w:sz w:val="22"/>
          <w:szCs w:val="22"/>
        </w:rPr>
        <w:t>е пяти банковских дней с даты заключения договора оплатить в полном объеме на счет Уполномоченного органа стоимость права по договору, определенную по итогам электронного аукциона (о чем уведомить комиссию по организации и проведению торгов в однодневный с</w:t>
      </w:r>
      <w:r>
        <w:rPr>
          <w:sz w:val="22"/>
          <w:szCs w:val="22"/>
        </w:rPr>
        <w:t xml:space="preserve">рок). 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4. Согласен с тем, что при моем уклонении или отказе от заключения и(или)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</w:t>
      </w:r>
      <w:r>
        <w:rPr>
          <w:sz w:val="22"/>
          <w:szCs w:val="22"/>
        </w:rPr>
        <w:t>ние заявки мне не возвращается.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5. Документы, указанные в информационном извещении, оформлены надлежащим образом и представлены в полном объеме (согласно прилагаемой описи).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(наименование юридического лица / индивиду</w:t>
      </w:r>
      <w:r>
        <w:rPr>
          <w:sz w:val="22"/>
          <w:szCs w:val="22"/>
        </w:rPr>
        <w:t>ального предпринимателя)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________________/______________________/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(Ф.И.О. руководителя / индивидуального предпринимателя, подпись)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м.п.              «____»_______________20__ г.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Приложение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к заявке на участие в электронном аукционе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ОПИСЬ ПРЕДСТАВЛЕННЫХ Д</w:t>
      </w:r>
      <w:r>
        <w:rPr>
          <w:sz w:val="22"/>
          <w:szCs w:val="22"/>
        </w:rPr>
        <w:t>ОКУМЕНТОВ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№ п/п</w:t>
      </w:r>
      <w:r>
        <w:rPr>
          <w:sz w:val="22"/>
          <w:szCs w:val="22"/>
        </w:rPr>
        <w:tab/>
        <w:t>Наименование документа</w:t>
      </w:r>
      <w:r>
        <w:rPr>
          <w:sz w:val="22"/>
          <w:szCs w:val="22"/>
        </w:rPr>
        <w:tab/>
        <w:t>Наличие</w:t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</w:rPr>
        <w:tab/>
        <w:t>Сканкопия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</w:t>
      </w:r>
      <w:r>
        <w:rPr>
          <w:sz w:val="22"/>
          <w:szCs w:val="22"/>
        </w:rPr>
        <w:t xml:space="preserve">ических лиц (для юридических лиц) 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z w:val="22"/>
          <w:szCs w:val="22"/>
        </w:rPr>
        <w:tab/>
        <w:t>Сканкопия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</w:t>
      </w:r>
      <w:r>
        <w:rPr>
          <w:sz w:val="22"/>
          <w:szCs w:val="22"/>
        </w:rPr>
        <w:t>редпринимателей (для индивидуальных предпринимателей)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z w:val="22"/>
          <w:szCs w:val="22"/>
        </w:rPr>
        <w:tab/>
        <w:t>Сканкопии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</w:t>
      </w:r>
      <w:r>
        <w:rPr>
          <w:sz w:val="22"/>
          <w:szCs w:val="22"/>
        </w:rPr>
        <w:t>идуального предпринимателя, полученные не ранее чем за шесть месяцев до даты размещения на официальном сайте информационного извещения о проведении электронного аукциона (для иностранных лиц)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z w:val="22"/>
          <w:szCs w:val="22"/>
        </w:rPr>
        <w:tab/>
      </w:r>
      <w:r>
        <w:rPr>
          <w:sz w:val="22"/>
          <w:szCs w:val="22"/>
        </w:rPr>
        <w:t>Сканкопия документа, подтверждающего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</w:t>
      </w:r>
      <w:r>
        <w:rPr>
          <w:sz w:val="22"/>
          <w:szCs w:val="22"/>
        </w:rPr>
        <w:t xml:space="preserve">ское лицо обладает правом действовать от имени участника без доверенности (руководитель). 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z w:val="22"/>
          <w:szCs w:val="22"/>
        </w:rPr>
        <w:tab/>
        <w:t xml:space="preserve">Сканкопия доверенности на осуществление действий от имени заявителя, заверенная печатью заявителя и подписанная руководителем заявителя (для юридических лиц) или </w:t>
      </w:r>
      <w:r>
        <w:rPr>
          <w:sz w:val="22"/>
          <w:szCs w:val="22"/>
        </w:rPr>
        <w:t xml:space="preserve">уполномоченным этим руководителем лицом. 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>
        <w:rPr>
          <w:sz w:val="22"/>
          <w:szCs w:val="22"/>
        </w:rPr>
        <w:tab/>
        <w:t>Сканкопии учредительных документов (для юридических лиц)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>
        <w:rPr>
          <w:sz w:val="22"/>
          <w:szCs w:val="22"/>
        </w:rPr>
        <w:tab/>
        <w:t>Сканкопия документа, удостоверяющего личность (для индивидуальных предпринимателей)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>
        <w:rPr>
          <w:sz w:val="22"/>
          <w:szCs w:val="22"/>
        </w:rPr>
        <w:tab/>
        <w:t>Сканкопия свидетельства о государственной регистрации (для юриди</w:t>
      </w:r>
      <w:r>
        <w:rPr>
          <w:sz w:val="22"/>
          <w:szCs w:val="22"/>
        </w:rPr>
        <w:t>ческих лиц и индивидуальных предпринимателей)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>
        <w:rPr>
          <w:sz w:val="22"/>
          <w:szCs w:val="22"/>
        </w:rPr>
        <w:tab/>
        <w:t>Сканкопия свидетельства о присвоении ИНН (для юридических лиц и индивидуальных предпринимателей)</w:t>
      </w:r>
      <w:r>
        <w:rPr>
          <w:sz w:val="22"/>
          <w:szCs w:val="22"/>
        </w:rPr>
        <w:tab/>
      </w:r>
    </w:p>
    <w:p w:rsidR="00E167F3" w:rsidRDefault="000A6A20">
      <w:pPr>
        <w:pStyle w:val="1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z w:val="22"/>
          <w:szCs w:val="22"/>
        </w:rPr>
        <w:tab/>
        <w:t>Сканкопия заявления об отсутствии решения о ликвидации заявителя - юридического лица, об отсутствии решени</w:t>
      </w:r>
      <w:r>
        <w:rPr>
          <w:sz w:val="22"/>
          <w:szCs w:val="22"/>
        </w:rPr>
        <w:t>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решений о приостановлении деятельности заявителя в порядке, предусмотренном Кодексом Российской Ф</w:t>
      </w:r>
      <w:r>
        <w:rPr>
          <w:sz w:val="22"/>
          <w:szCs w:val="22"/>
        </w:rPr>
        <w:t>едерации об административных правонарушениях.</w:t>
      </w: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jc w:val="both"/>
        <w:rPr>
          <w:sz w:val="22"/>
          <w:szCs w:val="22"/>
        </w:rPr>
      </w:pPr>
    </w:p>
    <w:p w:rsidR="00E167F3" w:rsidRDefault="00E167F3">
      <w:pPr>
        <w:pStyle w:val="10"/>
        <w:rPr>
          <w:sz w:val="22"/>
          <w:szCs w:val="22"/>
        </w:rPr>
      </w:pPr>
    </w:p>
    <w:p w:rsidR="00E167F3" w:rsidRDefault="00E167F3">
      <w:pPr>
        <w:pStyle w:val="10"/>
        <w:shd w:val="clear" w:color="auto" w:fill="FFFFFF"/>
        <w:ind w:left="6372" w:firstLine="567"/>
        <w:jc w:val="right"/>
      </w:pPr>
    </w:p>
    <w:p w:rsidR="00E167F3" w:rsidRDefault="000A6A20">
      <w:pPr>
        <w:pStyle w:val="10"/>
        <w:ind w:left="12036" w:firstLine="708"/>
        <w:jc w:val="center"/>
        <w:outlineLvl w:val="0"/>
        <w:rPr>
          <w:rFonts w:eastAsia="Calibri"/>
        </w:rPr>
      </w:pPr>
      <w:r>
        <w:rPr>
          <w:rFonts w:eastAsia="Calibri"/>
        </w:rPr>
        <w:t xml:space="preserve">Приложение №3 </w:t>
      </w:r>
    </w:p>
    <w:p w:rsidR="00E167F3" w:rsidRDefault="00E167F3">
      <w:pPr>
        <w:pStyle w:val="10"/>
        <w:shd w:val="clear" w:color="auto" w:fill="FFFFFF"/>
        <w:ind w:firstLine="567"/>
        <w:jc w:val="right"/>
      </w:pPr>
    </w:p>
    <w:p w:rsidR="00E167F3" w:rsidRDefault="00E167F3">
      <w:pPr>
        <w:pStyle w:val="10"/>
        <w:shd w:val="clear" w:color="auto" w:fill="FFFFFF"/>
        <w:ind w:firstLine="567"/>
        <w:jc w:val="center"/>
      </w:pP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nformat"/>
        <w:ind w:left="-142" w:firstLine="142"/>
        <w:jc w:val="center"/>
        <w:rPr>
          <w:rFonts w:ascii="Times New Roman" w:eastAsia="Times New Roman" w:hAnsi="Times New Roman" w:cs="Times New Roman"/>
          <w:sz w:val="22"/>
        </w:rPr>
      </w:pPr>
      <w:bookmarkStart w:id="1" w:name="P401"/>
      <w:bookmarkEnd w:id="1"/>
      <w:r>
        <w:rPr>
          <w:rFonts w:ascii="Times New Roman" w:eastAsia="Times New Roman" w:hAnsi="Times New Roman" w:cs="Times New Roman"/>
          <w:sz w:val="22"/>
        </w:rPr>
        <w:t>Договор на право размещения</w:t>
      </w:r>
    </w:p>
    <w:p w:rsidR="00E167F3" w:rsidRDefault="000A6A20">
      <w:pPr>
        <w:pStyle w:val="ConsPlusNonformat"/>
        <w:ind w:left="-142" w:firstLine="142"/>
        <w:jc w:val="center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сезонного нестационарного торгового объекта</w:t>
      </w:r>
    </w:p>
    <w:p w:rsidR="00E167F3" w:rsidRDefault="000A6A20">
      <w:pPr>
        <w:pStyle w:val="ConsPlusNonformat"/>
        <w:ind w:left="-142" w:firstLine="142"/>
        <w:jc w:val="center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на территории муниципального образования</w:t>
      </w:r>
    </w:p>
    <w:p w:rsidR="00E167F3" w:rsidRDefault="000A6A20">
      <w:pPr>
        <w:pStyle w:val="ConsPlusNonformat"/>
        <w:ind w:left="-142" w:firstLine="142"/>
        <w:jc w:val="center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город Набережные Челны</w:t>
      </w:r>
    </w:p>
    <w:p w:rsidR="00E167F3" w:rsidRDefault="00E167F3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г. Набережные Челны                        </w:t>
      </w:r>
      <w:r>
        <w:rPr>
          <w:rFonts w:ascii="Times New Roman" w:eastAsia="Times New Roman" w:hAnsi="Times New Roman" w:cs="Times New Roman"/>
          <w:sz w:val="22"/>
        </w:rPr>
        <w:tab/>
      </w:r>
      <w:r>
        <w:rPr>
          <w:rFonts w:ascii="Times New Roman" w:eastAsia="Times New Roman" w:hAnsi="Times New Roman" w:cs="Times New Roman"/>
          <w:sz w:val="22"/>
        </w:rPr>
        <w:tab/>
        <w:t xml:space="preserve">        "___" __________ 20__ г.</w:t>
      </w:r>
    </w:p>
    <w:p w:rsidR="00E167F3" w:rsidRDefault="00E167F3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МКУ "Исполнительный комитет муниципального образования город Набережные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Челны  Республики  Татарстан"  в лице Руководителя Исполнительного комитета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Руководителя   </w:t>
      </w:r>
      <w:r>
        <w:rPr>
          <w:rFonts w:ascii="Times New Roman" w:eastAsia="Times New Roman" w:hAnsi="Times New Roman" w:cs="Times New Roman"/>
          <w:sz w:val="22"/>
        </w:rPr>
        <w:t>Исполнительного   комитета   Салахова   Фарида  Шавкатовича,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действующего   на   основании   Устава   города,   именуемое  в  дальнейшем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"Исполнительный комитет", с одной стороны, и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sz w:val="22"/>
        </w:rPr>
        <w:t>_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           (полное наименование хозяйствующего субъекта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в лице ___________________________________________________________________,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                        (должность, Ф.И.О.)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действующего на основании ____________________________________________</w:t>
      </w:r>
      <w:r>
        <w:rPr>
          <w:rFonts w:ascii="Times New Roman" w:eastAsia="Times New Roman" w:hAnsi="Times New Roman" w:cs="Times New Roman"/>
          <w:sz w:val="22"/>
        </w:rPr>
        <w:t>____,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именуемый  в дальнейшем "Хозяйствующий субъект", с другой стороны, а вместе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именуемые "Стороны", на основании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___________________________________________________________________________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            (указывается основание заключения Договора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                 - протокол о результатах торгов)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заключили настоящий Договор о нижеследующем:</w:t>
      </w:r>
    </w:p>
    <w:p w:rsidR="00E167F3" w:rsidRDefault="00E167F3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                        1. Предмет Договора</w:t>
      </w:r>
    </w:p>
    <w:p w:rsidR="00E167F3" w:rsidRDefault="00E167F3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bookmarkStart w:id="2" w:name="P427"/>
      <w:bookmarkEnd w:id="2"/>
      <w:r>
        <w:rPr>
          <w:rFonts w:ascii="Times New Roman" w:eastAsia="Times New Roman" w:hAnsi="Times New Roman" w:cs="Times New Roman"/>
          <w:sz w:val="22"/>
        </w:rPr>
        <w:t xml:space="preserve">    1.1. Исполнительный комитет предоставляет Хозяйствующему субъекту право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на  размещение  сезонного  нест</w:t>
      </w:r>
      <w:r>
        <w:rPr>
          <w:rFonts w:ascii="Times New Roman" w:eastAsia="Times New Roman" w:hAnsi="Times New Roman" w:cs="Times New Roman"/>
          <w:sz w:val="22"/>
        </w:rPr>
        <w:t>ационарного  торгового объекта на территории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муниципального образования город Набережные Челны (далее - Объект) площадью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_______ кв. м. для осуществления _________________________________________.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Специализация Объекта _________________________________</w:t>
      </w:r>
      <w:r>
        <w:rPr>
          <w:rFonts w:ascii="Times New Roman" w:eastAsia="Times New Roman" w:hAnsi="Times New Roman" w:cs="Times New Roman"/>
          <w:sz w:val="22"/>
        </w:rPr>
        <w:t>_______________.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Объект расположен по адресному ориентиру: ____________________________.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Место размещения Объекта определено следующими координатами: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__________________________________________________________________________.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1.2.  Настоящий  Д</w:t>
      </w:r>
      <w:r>
        <w:rPr>
          <w:rFonts w:ascii="Times New Roman" w:eastAsia="Times New Roman" w:hAnsi="Times New Roman" w:cs="Times New Roman"/>
          <w:sz w:val="22"/>
        </w:rPr>
        <w:t>оговор  заключен  в соответствии со Схемой размещения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сезонных  нестационарных  торговых  объектов  на  территории муниципального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образования    город    Набережные   Челны,   утвержденной   постановлением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Исполнительного комитета от </w:t>
      </w:r>
      <w:r>
        <w:rPr>
          <w:rFonts w:ascii="Times New Roman" w:eastAsia="Times New Roman" w:hAnsi="Times New Roman" w:cs="Times New Roman"/>
          <w:sz w:val="22"/>
        </w:rPr>
        <w:t>______________________________.</w:t>
      </w:r>
    </w:p>
    <w:p w:rsidR="00E167F3" w:rsidRDefault="000A6A20">
      <w:pPr>
        <w:pStyle w:val="ConsPlusNormal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1.3. Существенными условиями настоящего Договора являются: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соблюдение Хозяйствующим субъектом условий, указанных в </w:t>
      </w:r>
      <w:hyperlink w:anchor="P427">
        <w:r>
          <w:rPr>
            <w:sz w:val="22"/>
            <w:szCs w:val="22"/>
          </w:rPr>
          <w:t>пункте 1.1</w:t>
        </w:r>
      </w:hyperlink>
      <w:r>
        <w:rPr>
          <w:sz w:val="22"/>
          <w:szCs w:val="22"/>
        </w:rPr>
        <w:t xml:space="preserve"> настоящего Договора;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2) эксплуатация Хозяйствующим субъектом Объекта</w:t>
      </w:r>
      <w:r>
        <w:rPr>
          <w:sz w:val="22"/>
          <w:szCs w:val="22"/>
        </w:rPr>
        <w:t xml:space="preserve"> при наличии акта приемочной комиссии;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3) обязанность Хозяйствующего субъекта не использовать право на размещение для: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- реализации товаров, изъятых из оборота либо ограниченных в обороте в соответствии с законодательством Российской Федерации, за исключен</w:t>
      </w:r>
      <w:r>
        <w:rPr>
          <w:sz w:val="22"/>
          <w:szCs w:val="22"/>
        </w:rPr>
        <w:t>ием случаев реализации ограниченных в обороте товаров на основании специального разрешения (лицензии) органа, уполномоченного на выдачу такого разрешения (лицензии);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- реализации товаров, в составе которых могут быть психотропные или наркотические вещества</w:t>
      </w:r>
      <w:r>
        <w:rPr>
          <w:sz w:val="22"/>
          <w:szCs w:val="22"/>
        </w:rPr>
        <w:t xml:space="preserve"> и (или) их прекурсоры, за исключением случаев реализации таких товаров на основании специального разрешения (лицензии) органа, уполномоченного на выдачу такого разрешения (лицензии);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- осуществления деятельности, связанной с организацией и (или) проведени</w:t>
      </w:r>
      <w:r>
        <w:rPr>
          <w:sz w:val="22"/>
          <w:szCs w:val="22"/>
        </w:rPr>
        <w:t>ем азартных игр, в том числе, деятельности третьих лиц по организации и (или) проведению азартных игр посредством сети Интернет;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- реализации, в том числе розлива и потребления (распития) алкогольной продукции, спиртных напитков, в том числе водка, вино, ф</w:t>
      </w:r>
      <w:r>
        <w:rPr>
          <w:sz w:val="22"/>
          <w:szCs w:val="22"/>
        </w:rPr>
        <w:t xml:space="preserve">руктовое вино, ликерное вино, игристое вино (шампанское), винные напитки, пиво и напитки, изготавливаемые на основе пива, сидр, пуаре, медовуха; спирта, произведенного из пищевого или непищевого сырья, в том числе денатурированный этиловый спирт, этиловый </w:t>
      </w:r>
      <w:r>
        <w:rPr>
          <w:sz w:val="22"/>
          <w:szCs w:val="22"/>
        </w:rPr>
        <w:t>спирт по фармакопейным статьям, головная фракция этилового спирта (отходы спиртового производства), спирт-сырец, дистилляты винный, виноградный, плодовый, коньячный, кальвадосный, висковый; спиртосодержащей продукции с содержанием этилового спирта более 1,</w:t>
      </w:r>
      <w:r>
        <w:rPr>
          <w:sz w:val="22"/>
          <w:szCs w:val="22"/>
        </w:rPr>
        <w:t>5 процента объема готовой продукции; спиртосодержащей пищевой продукции, в том числе виноматериалы, любые растворы, эмульсии, суспензии, виноградное сусло, иное фруктовое сусло, пивное сусло; спиртосодержащей непищевой продукции, в том числе денатурированн</w:t>
      </w:r>
      <w:r>
        <w:rPr>
          <w:sz w:val="22"/>
          <w:szCs w:val="22"/>
        </w:rPr>
        <w:t>ая спиртосодержащая продукция, спиртосодержащая парфюмерно-косметическая продукция, любые растворы, эмульсии, суспензии, произведенной с использованием этилового спирта, иной спиртосодержащей продукции или спиртосодержащих отходов производства этилового сп</w:t>
      </w:r>
      <w:r>
        <w:rPr>
          <w:sz w:val="22"/>
          <w:szCs w:val="22"/>
        </w:rPr>
        <w:t>ирта, с содержанием этилового спирта более 1,5 процента объема готовой продукции; алкогольной продукции, которая произведена с использованием или без использования этилового спирта, произведенного из пищевого сырья, и (или) спиртосодержащей пищевой продукц</w:t>
      </w:r>
      <w:r>
        <w:rPr>
          <w:sz w:val="22"/>
          <w:szCs w:val="22"/>
        </w:rPr>
        <w:t>ии, с содержанием этилового спирта более 0,5 процента объема готовой продукции.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center"/>
        <w:outlineLvl w:val="2"/>
        <w:rPr>
          <w:sz w:val="22"/>
          <w:szCs w:val="22"/>
        </w:rPr>
      </w:pPr>
      <w:r>
        <w:rPr>
          <w:sz w:val="22"/>
          <w:szCs w:val="22"/>
        </w:rPr>
        <w:t>2. Права и обязанности Сторон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2.1. Исполнительный комитет вправе: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2.1.1. осуществлять контроль за выполнением Хозяйствующим субъектом условий настоящего Договора и требований</w:t>
      </w:r>
      <w:r>
        <w:rPr>
          <w:sz w:val="22"/>
          <w:szCs w:val="22"/>
        </w:rPr>
        <w:t xml:space="preserve"> муниципальных нормативных правовых актов, регулирующих порядок размещения сезонных нестационарных торговых объектов;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2.1.2. отказаться в одностороннем порядке от исполнения условий настоящего Договора в случаях и порядке, установленных настоящим Договором</w:t>
      </w:r>
      <w:r>
        <w:rPr>
          <w:sz w:val="22"/>
          <w:szCs w:val="22"/>
        </w:rPr>
        <w:t>, действующим законодательством, муниципальными нормативными правовыми актами, регулирующими порядок размещения сезонных нестационарных торговых объектов;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2.1.3. осуществить принудительный демонтаж Объекта в случае отказа Хозяйствующего субъекта осуществит</w:t>
      </w:r>
      <w:r>
        <w:rPr>
          <w:sz w:val="22"/>
          <w:szCs w:val="22"/>
        </w:rPr>
        <w:t>ь демонтаж и вывоз Объекта в добровольном порядке.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Исполнительный комитет обязан предоставить Хозяйствующему субъекту право на размещение Объекта, который расположен по адресному ориентиру в соответствии с </w:t>
      </w:r>
      <w:hyperlink w:anchor="P427">
        <w:r>
          <w:rPr>
            <w:sz w:val="22"/>
            <w:szCs w:val="22"/>
          </w:rPr>
          <w:t>пунктом 1.1</w:t>
        </w:r>
      </w:hyperlink>
      <w:r>
        <w:rPr>
          <w:sz w:val="22"/>
          <w:szCs w:val="22"/>
        </w:rPr>
        <w:t xml:space="preserve"> настоя</w:t>
      </w:r>
      <w:r>
        <w:rPr>
          <w:sz w:val="22"/>
          <w:szCs w:val="22"/>
        </w:rPr>
        <w:t>щего Договора.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2.3. Хозяйствующий субъект вправе досрочно отказаться от исполнения условий настоящего Договора по основаниям и в порядке, предусмотренным настоящим Договором, действующим законодательством, муниципальными нормативными правовыми актами, регу</w:t>
      </w:r>
      <w:r>
        <w:rPr>
          <w:sz w:val="22"/>
          <w:szCs w:val="22"/>
        </w:rPr>
        <w:t>лирующими порядок размещения сезонных нестационарных торговых объектов, письменно уведомив Исполнительный комитет за 30 дней.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 Хозяйствующий субъект обязан: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2.4.1. обеспечить установку Объекта в соответствии с согласованным проектом, соответствующего т</w:t>
      </w:r>
      <w:r>
        <w:rPr>
          <w:sz w:val="22"/>
          <w:szCs w:val="22"/>
        </w:rPr>
        <w:t xml:space="preserve">ребованиям </w:t>
      </w:r>
      <w:hyperlink w:anchor="P427">
        <w:r>
          <w:rPr>
            <w:sz w:val="22"/>
            <w:szCs w:val="22"/>
          </w:rPr>
          <w:t>п. 1.1</w:t>
        </w:r>
      </w:hyperlink>
      <w:r>
        <w:rPr>
          <w:sz w:val="22"/>
          <w:szCs w:val="22"/>
        </w:rPr>
        <w:t xml:space="preserve"> настоящего Договора, и в течение 15 рабочих дней со дня подписания настоящего Договора уведомить приемочную комиссию об установке объекта;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2.4.2. производить оплату по настоящему Договору своевременно и в полном</w:t>
      </w:r>
      <w:r>
        <w:rPr>
          <w:sz w:val="22"/>
          <w:szCs w:val="22"/>
        </w:rPr>
        <w:t xml:space="preserve"> объеме;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2.4.3. использовать объект по назначению, указанному в </w:t>
      </w:r>
      <w:hyperlink w:anchor="P427">
        <w:r>
          <w:rPr>
            <w:sz w:val="22"/>
            <w:szCs w:val="22"/>
          </w:rPr>
          <w:t>пункте 1.1</w:t>
        </w:r>
      </w:hyperlink>
      <w:r>
        <w:rPr>
          <w:sz w:val="22"/>
          <w:szCs w:val="22"/>
        </w:rPr>
        <w:t xml:space="preserve"> настоящего Договора;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2.4.4. разместить на фасаде Объекта вывеску с указанием фирменного наименования Хозяйствующего субъекта, места нахождения (адреса), </w:t>
      </w:r>
      <w:r>
        <w:rPr>
          <w:sz w:val="22"/>
          <w:szCs w:val="22"/>
        </w:rPr>
        <w:t>режима работы. Информация на вывеске размещается на двух государственных языках Республики Татарстан;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2.4.5. обеспечить сохранение внешнего вида Объекта, его местоположения и размеров в соответствии с согласованным проектом в течение установленного периода</w:t>
      </w:r>
      <w:r>
        <w:rPr>
          <w:sz w:val="22"/>
          <w:szCs w:val="22"/>
        </w:rPr>
        <w:t xml:space="preserve"> размещения;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2.4.6. обеспечить соблюдение санитарных норм и правил, вывоз мусора и иных отходов, образовавшихся в результате использования Объекта, с заключением соответствующих договоров;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2.4.7. не заключать договоры и не вступать в сделки, следствием кот</w:t>
      </w:r>
      <w:r>
        <w:rPr>
          <w:sz w:val="22"/>
          <w:szCs w:val="22"/>
        </w:rPr>
        <w:t xml:space="preserve">орых является или может являться какое-либо обременение предоставленных Хозяйствующему субъекту по настоящему Договору прав, в частности переход их к иному лицу (договоры залога, внесение права на размещение нестационарного торгового объекта или его части </w:t>
      </w:r>
      <w:r>
        <w:rPr>
          <w:sz w:val="22"/>
          <w:szCs w:val="22"/>
        </w:rPr>
        <w:t>в уставный капитал юридического лица и др.);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2.4.8. не допускать загрязнения, захламления места размещения Объекта;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2.4.9. соблюдать требования законодательства Российской Федерации о защите прав потребителей, законодательства Российской Федерации в област</w:t>
      </w:r>
      <w:r>
        <w:rPr>
          <w:sz w:val="22"/>
          <w:szCs w:val="22"/>
        </w:rPr>
        <w:t>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2.4.10. выполнять условия, предусмотренные муниципальными нормативными правовыми актами,</w:t>
      </w:r>
      <w:r>
        <w:rPr>
          <w:sz w:val="22"/>
          <w:szCs w:val="22"/>
        </w:rPr>
        <w:t xml:space="preserve"> регулирующими размещение сезонных нестационарных торговых объектов;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2.4.11. уведомить письменно в пятидневный срок Исполнительный комитет об изменении своих реквизитов (наименования, местонахождения, почтового адреса, электронной почты, факсимильной связи</w:t>
      </w:r>
      <w:r>
        <w:rPr>
          <w:sz w:val="22"/>
          <w:szCs w:val="22"/>
        </w:rPr>
        <w:t>). В случае неисполнения Хозяйствующим субъектом этих условий письма и другая корреспонденция, направляемые Исполнительным комитетом по указанным в настоящем Договоре реквизитам, считаются отправленными Хозяйствующему субъекту, который вне зависимости от и</w:t>
      </w:r>
      <w:r>
        <w:rPr>
          <w:sz w:val="22"/>
          <w:szCs w:val="22"/>
        </w:rPr>
        <w:t>х фактического получения считается извещенным (получившим соответствующие письма, корреспонденцию);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bookmarkStart w:id="3" w:name="P468"/>
      <w:bookmarkEnd w:id="3"/>
      <w:r>
        <w:rPr>
          <w:sz w:val="22"/>
          <w:szCs w:val="22"/>
        </w:rPr>
        <w:t>2.4.12. демонтировать Объект с установленного места его расположения и привести прилегающую к Объекту территорию в первоначальное состояние в течение 5 дней</w:t>
      </w:r>
      <w:r>
        <w:rPr>
          <w:sz w:val="22"/>
          <w:szCs w:val="22"/>
        </w:rPr>
        <w:t xml:space="preserve"> с момента окончания срока действия Договора, а также в случае досрочного расторжения настоящего Договора.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center"/>
        <w:outlineLvl w:val="2"/>
        <w:rPr>
          <w:sz w:val="22"/>
          <w:szCs w:val="22"/>
        </w:rPr>
      </w:pPr>
      <w:r>
        <w:rPr>
          <w:sz w:val="22"/>
          <w:szCs w:val="22"/>
        </w:rPr>
        <w:t>3. Плата за размещение объекта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both"/>
        <w:rPr>
          <w:sz w:val="22"/>
          <w:szCs w:val="22"/>
        </w:rPr>
      </w:pPr>
      <w:bookmarkStart w:id="4" w:name="P472"/>
      <w:bookmarkEnd w:id="4"/>
      <w:r>
        <w:rPr>
          <w:sz w:val="22"/>
          <w:szCs w:val="22"/>
        </w:rPr>
        <w:t>3.1. Плата за право на размещение Объекта составляет _______________ руб. за весь срок действия договора;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3.1.1. ___</w:t>
      </w:r>
      <w:r>
        <w:rPr>
          <w:sz w:val="22"/>
          <w:szCs w:val="22"/>
        </w:rPr>
        <w:t>_______________________ руб. в месяц.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При этом задаток, внесенный Хозяйствующим субъектом для участия в аукционе в сумме _________(_________________) руб. согласно документу об оплате от ____________ N ____________, засчитывается в счет платы приобретаемог</w:t>
      </w:r>
      <w:r>
        <w:rPr>
          <w:sz w:val="22"/>
          <w:szCs w:val="22"/>
        </w:rPr>
        <w:t>о права.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bookmarkStart w:id="5" w:name="P475"/>
      <w:bookmarkEnd w:id="5"/>
      <w:r>
        <w:rPr>
          <w:sz w:val="22"/>
          <w:szCs w:val="22"/>
        </w:rPr>
        <w:t>3.2. Оплата по настоящему Договору производится ежемесячно до ______ числа месяца, следующего за истекшим месяцем.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3.3. Перечисление платы по Договору на размещение производится по следующим реквизитам: ____________________________________________</w:t>
      </w:r>
      <w:r>
        <w:rPr>
          <w:sz w:val="22"/>
          <w:szCs w:val="22"/>
        </w:rPr>
        <w:t>__.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3.4. 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Договора, но не чаще одного раза в год и не более чем на величину уровня инфляции, установленного Законо</w:t>
      </w:r>
      <w:r>
        <w:rPr>
          <w:sz w:val="22"/>
          <w:szCs w:val="22"/>
        </w:rPr>
        <w:t>м Российской Федерации о федеральном бюджете.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3.5.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3.6. При </w:t>
      </w:r>
      <w:r>
        <w:rPr>
          <w:sz w:val="22"/>
          <w:szCs w:val="22"/>
        </w:rPr>
        <w:t xml:space="preserve">нарушении сроков оплаты стоимости права по Договору Хозяйствующий субъект уплачивает Исполнительному комитету пени из расчета 0,1% от размера невнесенной суммы за каждый календарный день просрочки до фактической оплаты или расторжения настоящего Договора. </w:t>
      </w:r>
      <w:r>
        <w:rPr>
          <w:sz w:val="22"/>
          <w:szCs w:val="22"/>
        </w:rPr>
        <w:t>Расторжение настоящего Договора не освобождает Хозяйствующего субъекта от уплаты пеней в случае, если расторжение произведено вследствие нарушения Хозяйствующим субъектом своих обязательств по настоящему Договору.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3.7. В случае нарушения Хозяйствующим субъ</w:t>
      </w:r>
      <w:r>
        <w:rPr>
          <w:sz w:val="22"/>
          <w:szCs w:val="22"/>
        </w:rPr>
        <w:t xml:space="preserve">ектом условий настоящего Договора, повлекшего досрочное расторжение настоящего Договора, сумма оплаты, установленная </w:t>
      </w:r>
      <w:hyperlink w:anchor="P472">
        <w:r>
          <w:rPr>
            <w:sz w:val="22"/>
            <w:szCs w:val="22"/>
          </w:rPr>
          <w:t>пунктом 3.1</w:t>
        </w:r>
      </w:hyperlink>
      <w:r>
        <w:rPr>
          <w:sz w:val="22"/>
          <w:szCs w:val="22"/>
        </w:rPr>
        <w:t xml:space="preserve"> настоящего Договора, Хозяйствующему субъекту не возвращается.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center"/>
        <w:outlineLvl w:val="2"/>
        <w:rPr>
          <w:sz w:val="22"/>
          <w:szCs w:val="22"/>
        </w:rPr>
      </w:pPr>
      <w:r>
        <w:rPr>
          <w:sz w:val="22"/>
          <w:szCs w:val="22"/>
        </w:rPr>
        <w:t>4. Срок действия Договора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both"/>
        <w:rPr>
          <w:sz w:val="22"/>
          <w:szCs w:val="22"/>
        </w:rPr>
      </w:pPr>
      <w:bookmarkStart w:id="6" w:name="P484"/>
      <w:bookmarkEnd w:id="6"/>
      <w:r>
        <w:rPr>
          <w:sz w:val="22"/>
          <w:szCs w:val="22"/>
        </w:rPr>
        <w:t xml:space="preserve">4.1. </w:t>
      </w:r>
      <w:r>
        <w:rPr>
          <w:sz w:val="22"/>
          <w:szCs w:val="22"/>
        </w:rPr>
        <w:t>Настоящий Договор вступает в силу с момента его подписания и действует до ______________.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4.2. Действие настоящего Договора прекращается со дня. следующего после даты, указанной в </w:t>
      </w:r>
      <w:hyperlink w:anchor="P484">
        <w:r>
          <w:rPr>
            <w:sz w:val="22"/>
            <w:szCs w:val="22"/>
          </w:rPr>
          <w:t>пункте 4.1</w:t>
        </w:r>
      </w:hyperlink>
      <w:r>
        <w:rPr>
          <w:sz w:val="22"/>
          <w:szCs w:val="22"/>
        </w:rPr>
        <w:t xml:space="preserve"> настоящего Договора. Однако окончание </w:t>
      </w:r>
      <w:r>
        <w:rPr>
          <w:sz w:val="22"/>
          <w:szCs w:val="22"/>
        </w:rPr>
        <w:t>срока действия настоящего Договора не освобождает Стороны от полного исполнения всех обязательств по настоящему Договору, не выполненных на момент прекращения его действия.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center"/>
        <w:outlineLvl w:val="2"/>
        <w:rPr>
          <w:sz w:val="22"/>
          <w:szCs w:val="22"/>
        </w:rPr>
      </w:pPr>
      <w:r>
        <w:rPr>
          <w:sz w:val="22"/>
          <w:szCs w:val="22"/>
        </w:rPr>
        <w:t>5. Ответственность Сторон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5.1. В случае неисполнения или ненадлежащего исполнения</w:t>
      </w:r>
      <w:r>
        <w:rPr>
          <w:sz w:val="22"/>
          <w:szCs w:val="22"/>
        </w:rPr>
        <w:t xml:space="preserve"> обязательств по настоящему Договору Стороны несут ответственность в соответствии с действующим законодательством.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5.2. В случае не установки Объекта Хозяйствующий субъект не освобождается от исполнения обязательств по настоящему Договору.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5.3. В случае не</w:t>
      </w:r>
      <w:r>
        <w:rPr>
          <w:sz w:val="22"/>
          <w:szCs w:val="22"/>
        </w:rPr>
        <w:t xml:space="preserve">исполнения Хозяйствующим субъектом обязанности, предусмотренной </w:t>
      </w:r>
      <w:hyperlink w:anchor="P468">
        <w:r>
          <w:rPr>
            <w:sz w:val="22"/>
            <w:szCs w:val="22"/>
          </w:rPr>
          <w:t>пунктом 2.4.12</w:t>
        </w:r>
      </w:hyperlink>
      <w:r>
        <w:rPr>
          <w:sz w:val="22"/>
          <w:szCs w:val="22"/>
        </w:rPr>
        <w:t xml:space="preserve"> Договора, устанавливается штраф в размере 20 тыс. руб.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5.4. Стороны освобождаются от обязательств по Договору в случае наступления форс-мажорных обсто</w:t>
      </w:r>
      <w:r>
        <w:rPr>
          <w:sz w:val="22"/>
          <w:szCs w:val="22"/>
        </w:rPr>
        <w:t>ятельств в соответствии с действующим законодательством Российской Федерации.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center"/>
        <w:outlineLvl w:val="2"/>
        <w:rPr>
          <w:sz w:val="22"/>
          <w:szCs w:val="22"/>
        </w:rPr>
      </w:pPr>
      <w:r>
        <w:rPr>
          <w:sz w:val="22"/>
          <w:szCs w:val="22"/>
        </w:rPr>
        <w:t>6. Расторжение Договора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6.1. Настоящий Договор может быть расторгнут по решению суда или в связи с односторонним отказом стороны Договора от исполнения Договора в соответствии </w:t>
      </w:r>
      <w:r>
        <w:rPr>
          <w:sz w:val="22"/>
          <w:szCs w:val="22"/>
        </w:rPr>
        <w:t>с гражданским законодательством.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6.2. Исполнительный комитет имеет право досрочно, в одностороннем порядке отказаться от исполнения настоящего Договора по следующим основаниям: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6.2.1. принятие органом местного самоуправления решений об освобождении земельн</w:t>
      </w:r>
      <w:r>
        <w:rPr>
          <w:sz w:val="22"/>
          <w:szCs w:val="22"/>
        </w:rPr>
        <w:t>ого участка в связи: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- с необходимостью ремонта и (или) реконструкции автомобильных дорог (в случае если нахождение Объекта препятствует осуществлению указанных работ);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- с выполнением работ по устройству защитных дорожных сооружений элементов обустройства</w:t>
      </w:r>
      <w:r>
        <w:rPr>
          <w:sz w:val="22"/>
          <w:szCs w:val="22"/>
        </w:rPr>
        <w:t xml:space="preserve"> автомобильных дорог;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- с размещением линейных объектов или объектов капитального строительства муниципального значения;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- по иным основаниям, предусмотренным законодательством;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6.2.2. невнесение Хозяйствующим субъектом более двух месяцев подряд платы по н</w:t>
      </w:r>
      <w:r>
        <w:rPr>
          <w:sz w:val="22"/>
          <w:szCs w:val="22"/>
        </w:rPr>
        <w:t xml:space="preserve">астоящему Договору в порядке и в сроки, указанные в </w:t>
      </w:r>
      <w:hyperlink w:anchor="P475">
        <w:r>
          <w:rPr>
            <w:sz w:val="22"/>
            <w:szCs w:val="22"/>
          </w:rPr>
          <w:t>п. 3.2</w:t>
        </w:r>
      </w:hyperlink>
      <w:r>
        <w:rPr>
          <w:sz w:val="22"/>
          <w:szCs w:val="22"/>
        </w:rPr>
        <w:t xml:space="preserve"> настоящего Договора;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6.2.3. прекращения Хозяйствующим субъектом в установленном законом порядке своей деятельности;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6.2.4. выявления у Хозяйствующего субъекта </w:t>
      </w:r>
      <w:r>
        <w:rPr>
          <w:sz w:val="22"/>
          <w:szCs w:val="22"/>
        </w:rPr>
        <w:t>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6.2.5. по иным случаям, предусмотренным действующим законодател</w:t>
      </w:r>
      <w:r>
        <w:rPr>
          <w:sz w:val="22"/>
          <w:szCs w:val="22"/>
        </w:rPr>
        <w:t>ьством.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6.3. При отказе исполнения настоящего Договора в одностороннем порядке Исполнительный комитет направляет Хозяйствующему субъекту письменное уведомление. По истечении 30 календарных дней с момента направления указанного уведомления настоящий Договор</w:t>
      </w:r>
      <w:r>
        <w:rPr>
          <w:sz w:val="22"/>
          <w:szCs w:val="22"/>
        </w:rPr>
        <w:t xml:space="preserve"> будет считаться расторгнутым.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В данном случае настоящий Договор считается расторгнутым с даты, указанной в таком уведомлении, в случае не устранения Хозяйствующим субъектом нарушения в установленный в уведомлении срок.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6.4. После расторжения договора Объе</w:t>
      </w:r>
      <w:r>
        <w:rPr>
          <w:sz w:val="22"/>
          <w:szCs w:val="22"/>
        </w:rPr>
        <w:t>кт подлежит демонтажу Хозяйствующим субъектом,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6.5. Демонтаж Объекта в добровольном порядке производится Хозя</w:t>
      </w:r>
      <w:r>
        <w:rPr>
          <w:sz w:val="22"/>
          <w:szCs w:val="22"/>
        </w:rPr>
        <w:t>йствующим субъектом за счет собственных средств в течение 10 дней с момента окончания срока действия Договора, а также в случае досрочного расторжения настоящего Договора.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В случае невыполнения Хозяйствующим субъектом демонтажа объекта в добровольном поряд</w:t>
      </w:r>
      <w:r>
        <w:rPr>
          <w:sz w:val="22"/>
          <w:szCs w:val="22"/>
        </w:rPr>
        <w:t>ке, в 10-дневный срок, Исполнительный комитет осуществляет принудительный демонтаж объекта в соответствии с порядком, установленным постановлением Исполнительного комитета, с последующей компенсацией понесенных затрат за счет Хозяйствующего субъекта.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center"/>
        <w:outlineLvl w:val="2"/>
        <w:rPr>
          <w:sz w:val="22"/>
          <w:szCs w:val="22"/>
        </w:rPr>
      </w:pPr>
      <w:r>
        <w:rPr>
          <w:sz w:val="22"/>
          <w:szCs w:val="22"/>
        </w:rPr>
        <w:t>7. З</w:t>
      </w:r>
      <w:r>
        <w:rPr>
          <w:sz w:val="22"/>
          <w:szCs w:val="22"/>
        </w:rPr>
        <w:t>аключительные положения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7.1. Вопросы, не урегулированные настоящим Договором, разрешаются в соответствии с действующим законодательством.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7.2. Любые споры, возникающие из настоящего Договора или в связи с ним, разрешаются Сторонами путем ведения переговор</w:t>
      </w:r>
      <w:r>
        <w:rPr>
          <w:sz w:val="22"/>
          <w:szCs w:val="22"/>
        </w:rPr>
        <w:t>ов, а в случае не достижения согласия передаются на рассмотрение суда в установленном порядке.</w:t>
      </w:r>
    </w:p>
    <w:p w:rsidR="00E167F3" w:rsidRDefault="000A6A20">
      <w:pPr>
        <w:pStyle w:val="ConsPlusNormal"/>
        <w:spacing w:before="220"/>
        <w:ind w:left="-142" w:firstLine="142"/>
        <w:jc w:val="both"/>
        <w:rPr>
          <w:sz w:val="22"/>
          <w:szCs w:val="22"/>
        </w:rPr>
      </w:pPr>
      <w:r>
        <w:rPr>
          <w:sz w:val="22"/>
          <w:szCs w:val="22"/>
        </w:rPr>
        <w:t>7.3. Настоящий Договор составлен в двух экземплярах, имеющих одинаковую юридическую силу (по одному для каждой из Сторон).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rmal"/>
        <w:ind w:left="-142" w:firstLine="142"/>
        <w:jc w:val="center"/>
        <w:outlineLvl w:val="2"/>
        <w:rPr>
          <w:sz w:val="22"/>
          <w:szCs w:val="22"/>
        </w:rPr>
      </w:pPr>
      <w:r>
        <w:rPr>
          <w:sz w:val="22"/>
          <w:szCs w:val="22"/>
        </w:rPr>
        <w:t>8. Реквизиты и подписи Сторон</w:t>
      </w:r>
    </w:p>
    <w:p w:rsidR="00E167F3" w:rsidRDefault="00E167F3">
      <w:pPr>
        <w:pStyle w:val="ConsPlusNormal"/>
        <w:ind w:left="-142" w:firstLine="142"/>
        <w:jc w:val="both"/>
        <w:rPr>
          <w:sz w:val="22"/>
          <w:szCs w:val="22"/>
        </w:rPr>
      </w:pP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Исполн</w:t>
      </w:r>
      <w:r>
        <w:rPr>
          <w:rFonts w:ascii="Times New Roman" w:eastAsia="Times New Roman" w:hAnsi="Times New Roman" w:cs="Times New Roman"/>
          <w:sz w:val="22"/>
        </w:rPr>
        <w:t>ительный комитет                                Хозяйствующий субъект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"МКУ   Исполнительный    комитет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муниципального образования город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Набережные Челны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Республики Татарстан"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423805, пр. Хасана Туфана, д. 23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город Набережные Челны,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Республика Татарстан</w:t>
      </w:r>
    </w:p>
    <w:p w:rsidR="00E167F3" w:rsidRDefault="00E167F3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Руководитель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Исполнительного комитета</w:t>
      </w:r>
    </w:p>
    <w:p w:rsidR="00E167F3" w:rsidRDefault="00E167F3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 xml:space="preserve">                     Ф.Ш.Салахов</w:t>
      </w:r>
    </w:p>
    <w:p w:rsidR="00E167F3" w:rsidRDefault="000A6A20">
      <w:pPr>
        <w:pStyle w:val="ConsPlusNonformat"/>
        <w:ind w:left="-142" w:firstLine="142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________________________________</w:t>
      </w:r>
    </w:p>
    <w:p w:rsidR="00E167F3" w:rsidRDefault="00E167F3">
      <w:pPr>
        <w:pStyle w:val="10"/>
        <w:spacing w:after="200" w:line="276" w:lineRule="auto"/>
        <w:jc w:val="center"/>
        <w:rPr>
          <w:sz w:val="32"/>
          <w:szCs w:val="32"/>
        </w:rPr>
      </w:pPr>
    </w:p>
    <w:sectPr w:rsidR="00E167F3">
      <w:pgSz w:w="16838" w:h="11906" w:orient="landscape"/>
      <w:pgMar w:top="284" w:right="395" w:bottom="284" w:left="709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Segoe Print"/>
    <w:charset w:val="01"/>
    <w:family w:val="roman"/>
    <w:pitch w:val="default"/>
  </w:font>
  <w:font w:name="Noto Sans Devanagari">
    <w:altName w:val="Segoe Print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FE5"/>
    <w:rsid w:val="000A6A20"/>
    <w:rsid w:val="000E1AC4"/>
    <w:rsid w:val="00195883"/>
    <w:rsid w:val="00225C80"/>
    <w:rsid w:val="00384F06"/>
    <w:rsid w:val="003D3FE5"/>
    <w:rsid w:val="003E70A8"/>
    <w:rsid w:val="005D0195"/>
    <w:rsid w:val="005D6D70"/>
    <w:rsid w:val="0085604A"/>
    <w:rsid w:val="008C209D"/>
    <w:rsid w:val="009C7B11"/>
    <w:rsid w:val="00D60A68"/>
    <w:rsid w:val="00DF63D3"/>
    <w:rsid w:val="00E167F3"/>
    <w:rsid w:val="00F8726A"/>
    <w:rsid w:val="0CA45ABB"/>
    <w:rsid w:val="59060245"/>
    <w:rsid w:val="62B57742"/>
    <w:rsid w:val="6E7F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21E5FCC8-2DA0-4A35-9ED4-010F24C61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uiPriority="0" w:qFormat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0" w:qFormat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2"/>
      <w:szCs w:val="22"/>
      <w:lang w:eastAsia="en-US"/>
    </w:rPr>
  </w:style>
  <w:style w:type="paragraph" w:styleId="1">
    <w:name w:val="heading 1"/>
    <w:basedOn w:val="10"/>
    <w:next w:val="10"/>
    <w:link w:val="11"/>
    <w:qFormat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10"/>
    <w:next w:val="10"/>
    <w:link w:val="20"/>
    <w:qFormat/>
    <w:pPr>
      <w:keepNext/>
      <w:jc w:val="right"/>
      <w:outlineLvl w:val="1"/>
    </w:pPr>
  </w:style>
  <w:style w:type="paragraph" w:styleId="3">
    <w:name w:val="heading 3"/>
    <w:basedOn w:val="10"/>
    <w:next w:val="10"/>
    <w:link w:val="30"/>
    <w:qFormat/>
    <w:pPr>
      <w:keepNext/>
      <w:widowControl w:val="0"/>
      <w:spacing w:before="40" w:after="120"/>
      <w:outlineLvl w:val="2"/>
    </w:pPr>
  </w:style>
  <w:style w:type="paragraph" w:styleId="4">
    <w:name w:val="heading 4"/>
    <w:basedOn w:val="10"/>
    <w:next w:val="10"/>
    <w:link w:val="40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10"/>
    <w:next w:val="10"/>
    <w:link w:val="50"/>
    <w:qFormat/>
    <w:pPr>
      <w:keepNext/>
      <w:widowControl w:val="0"/>
      <w:jc w:val="right"/>
      <w:outlineLvl w:val="4"/>
    </w:pPr>
    <w:rPr>
      <w:b/>
    </w:rPr>
  </w:style>
  <w:style w:type="paragraph" w:styleId="7">
    <w:name w:val="heading 7"/>
    <w:basedOn w:val="10"/>
    <w:next w:val="10"/>
    <w:link w:val="70"/>
    <w:qFormat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4">
    <w:name w:val="Hyperlink"/>
    <w:qFormat/>
    <w:rPr>
      <w:color w:val="0000FF"/>
      <w:u w:val="single"/>
    </w:rPr>
  </w:style>
  <w:style w:type="character" w:styleId="a5">
    <w:name w:val="page number"/>
    <w:basedOn w:val="a0"/>
    <w:qFormat/>
  </w:style>
  <w:style w:type="character" w:styleId="a6">
    <w:name w:val="Strong"/>
    <w:qFormat/>
    <w:rPr>
      <w:b/>
      <w:bCs/>
    </w:rPr>
  </w:style>
  <w:style w:type="paragraph" w:styleId="a7">
    <w:name w:val="Balloon Text"/>
    <w:basedOn w:val="10"/>
    <w:link w:val="a8"/>
    <w:semiHidden/>
    <w:qFormat/>
    <w:rPr>
      <w:rFonts w:ascii="Tahoma" w:hAnsi="Tahoma" w:cs="Tahoma"/>
      <w:sz w:val="16"/>
      <w:szCs w:val="16"/>
    </w:rPr>
  </w:style>
  <w:style w:type="paragraph" w:styleId="21">
    <w:name w:val="Body Text 2"/>
    <w:basedOn w:val="10"/>
    <w:link w:val="22"/>
    <w:qFormat/>
    <w:pPr>
      <w:ind w:firstLine="567"/>
      <w:jc w:val="both"/>
    </w:pPr>
    <w:rPr>
      <w:sz w:val="28"/>
    </w:rPr>
  </w:style>
  <w:style w:type="paragraph" w:styleId="a9">
    <w:name w:val="Plain Text"/>
    <w:basedOn w:val="10"/>
    <w:link w:val="aa"/>
    <w:qFormat/>
    <w:rPr>
      <w:rFonts w:ascii="Courier New" w:hAnsi="Courier New"/>
    </w:rPr>
  </w:style>
  <w:style w:type="paragraph" w:styleId="31">
    <w:name w:val="Body Text Indent 3"/>
    <w:basedOn w:val="10"/>
    <w:link w:val="32"/>
    <w:qFormat/>
    <w:pPr>
      <w:widowControl w:val="0"/>
      <w:snapToGrid w:val="0"/>
      <w:ind w:firstLine="485"/>
      <w:jc w:val="both"/>
    </w:pPr>
    <w:rPr>
      <w:color w:val="000000"/>
      <w:sz w:val="22"/>
    </w:rPr>
  </w:style>
  <w:style w:type="paragraph" w:styleId="ab">
    <w:name w:val="caption"/>
    <w:basedOn w:val="10"/>
    <w:next w:val="10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c">
    <w:name w:val="Document Map"/>
    <w:basedOn w:val="10"/>
    <w:link w:val="ad"/>
    <w:semiHidden/>
    <w:qFormat/>
    <w:pPr>
      <w:shd w:val="clear" w:color="auto" w:fill="000080"/>
    </w:pPr>
    <w:rPr>
      <w:rFonts w:ascii="Tahoma" w:hAnsi="Tahoma"/>
    </w:rPr>
  </w:style>
  <w:style w:type="paragraph" w:styleId="ae">
    <w:name w:val="header"/>
    <w:basedOn w:val="10"/>
    <w:link w:val="af"/>
    <w:qFormat/>
    <w:pPr>
      <w:tabs>
        <w:tab w:val="clear" w:pos="709"/>
        <w:tab w:val="center" w:pos="4677"/>
        <w:tab w:val="right" w:pos="9355"/>
      </w:tabs>
    </w:pPr>
  </w:style>
  <w:style w:type="paragraph" w:styleId="af0">
    <w:name w:val="Body Text"/>
    <w:basedOn w:val="10"/>
    <w:link w:val="af1"/>
    <w:qFormat/>
    <w:pPr>
      <w:jc w:val="both"/>
    </w:pPr>
    <w:rPr>
      <w:sz w:val="26"/>
    </w:rPr>
  </w:style>
  <w:style w:type="paragraph" w:styleId="af2">
    <w:name w:val="index heading"/>
    <w:basedOn w:val="10"/>
    <w:qFormat/>
    <w:pPr>
      <w:suppressLineNumbers/>
    </w:pPr>
    <w:rPr>
      <w:rFonts w:ascii="PT Astra Serif" w:hAnsi="PT Astra Serif" w:cs="Noto Sans Devanagari"/>
    </w:rPr>
  </w:style>
  <w:style w:type="paragraph" w:styleId="af3">
    <w:name w:val="Body Text Indent"/>
    <w:basedOn w:val="10"/>
    <w:link w:val="af4"/>
    <w:qFormat/>
    <w:pPr>
      <w:widowControl w:val="0"/>
      <w:spacing w:line="360" w:lineRule="auto"/>
      <w:ind w:firstLine="700"/>
      <w:jc w:val="both"/>
    </w:pPr>
    <w:rPr>
      <w:smallCaps/>
    </w:rPr>
  </w:style>
  <w:style w:type="paragraph" w:styleId="af5">
    <w:name w:val="Title"/>
    <w:basedOn w:val="10"/>
    <w:link w:val="af6"/>
    <w:uiPriority w:val="10"/>
    <w:qFormat/>
    <w:pPr>
      <w:jc w:val="center"/>
    </w:pPr>
    <w:rPr>
      <w:b/>
      <w:bCs/>
      <w:sz w:val="28"/>
    </w:rPr>
  </w:style>
  <w:style w:type="paragraph" w:styleId="af7">
    <w:name w:val="footer"/>
    <w:basedOn w:val="10"/>
    <w:link w:val="af8"/>
    <w:uiPriority w:val="99"/>
    <w:unhideWhenUsed/>
    <w:qFormat/>
    <w:pPr>
      <w:tabs>
        <w:tab w:val="clear" w:pos="709"/>
        <w:tab w:val="center" w:pos="4677"/>
        <w:tab w:val="right" w:pos="9355"/>
      </w:tabs>
    </w:pPr>
  </w:style>
  <w:style w:type="paragraph" w:styleId="af9">
    <w:name w:val="List"/>
    <w:basedOn w:val="af0"/>
    <w:qFormat/>
    <w:rPr>
      <w:rFonts w:ascii="PT Astra Serif" w:hAnsi="PT Astra Serif" w:cs="Noto Sans Devanagari"/>
    </w:rPr>
  </w:style>
  <w:style w:type="paragraph" w:styleId="afa">
    <w:name w:val="Normal (Web)"/>
    <w:basedOn w:val="10"/>
    <w:uiPriority w:val="99"/>
    <w:unhideWhenUsed/>
    <w:qFormat/>
    <w:pPr>
      <w:spacing w:beforeAutospacing="1" w:afterAutospacing="1"/>
    </w:pPr>
  </w:style>
  <w:style w:type="paragraph" w:styleId="33">
    <w:name w:val="Body Text 3"/>
    <w:basedOn w:val="10"/>
    <w:link w:val="34"/>
    <w:qFormat/>
    <w:rPr>
      <w:b/>
      <w:bCs/>
    </w:rPr>
  </w:style>
  <w:style w:type="paragraph" w:styleId="23">
    <w:name w:val="Body Text Indent 2"/>
    <w:basedOn w:val="10"/>
    <w:link w:val="24"/>
    <w:qFormat/>
    <w:pPr>
      <w:ind w:firstLine="485"/>
      <w:jc w:val="both"/>
    </w:pPr>
    <w:rPr>
      <w:b/>
    </w:rPr>
  </w:style>
  <w:style w:type="paragraph" w:styleId="afb">
    <w:name w:val="Signature"/>
    <w:basedOn w:val="10"/>
    <w:link w:val="afc"/>
    <w:qFormat/>
    <w:pPr>
      <w:ind w:left="4252"/>
    </w:pPr>
    <w:rPr>
      <w:sz w:val="28"/>
    </w:rPr>
  </w:style>
  <w:style w:type="paragraph" w:styleId="afd">
    <w:name w:val="Block Text"/>
    <w:basedOn w:val="10"/>
    <w:qFormat/>
    <w:pPr>
      <w:widowControl w:val="0"/>
      <w:shd w:val="clear" w:color="auto" w:fill="FFFFFF"/>
      <w:spacing w:line="360" w:lineRule="auto"/>
      <w:ind w:left="5" w:right="10"/>
      <w:jc w:val="both"/>
    </w:pPr>
  </w:style>
  <w:style w:type="table" w:styleId="af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">
    <w:name w:val="МОЙ Знак"/>
    <w:basedOn w:val="a0"/>
    <w:link w:val="aff0"/>
    <w:qFormat/>
    <w:rPr>
      <w:rFonts w:ascii="Times New Roman" w:hAnsi="Times New Roman" w:cs="Times New Roman"/>
      <w:sz w:val="24"/>
      <w:szCs w:val="24"/>
    </w:rPr>
  </w:style>
  <w:style w:type="paragraph" w:customStyle="1" w:styleId="aff0">
    <w:name w:val="МОЙ"/>
    <w:basedOn w:val="10"/>
    <w:next w:val="aff1"/>
    <w:link w:val="aff"/>
    <w:autoRedefine/>
    <w:qFormat/>
  </w:style>
  <w:style w:type="paragraph" w:styleId="aff1">
    <w:name w:val="No Spacing"/>
    <w:uiPriority w:val="1"/>
    <w:qFormat/>
    <w:pPr>
      <w:suppressAutoHyphens/>
    </w:pPr>
    <w:rPr>
      <w:sz w:val="22"/>
      <w:szCs w:val="22"/>
      <w:lang w:eastAsia="en-US"/>
    </w:rPr>
  </w:style>
  <w:style w:type="character" w:customStyle="1" w:styleId="11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qFormat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qFormat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a">
    <w:name w:val="Текст Знак"/>
    <w:basedOn w:val="a0"/>
    <w:link w:val="a9"/>
    <w:qFormat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qFormat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qFormat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af4">
    <w:name w:val="Основной текст с отступом Знак"/>
    <w:basedOn w:val="a0"/>
    <w:link w:val="af3"/>
    <w:qFormat/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qFormat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8">
    <w:name w:val="Текст выноски Знак"/>
    <w:basedOn w:val="a0"/>
    <w:link w:val="a7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Верхний колонтитул Знак"/>
    <w:basedOn w:val="a0"/>
    <w:link w:val="ae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Заголовок Знак"/>
    <w:basedOn w:val="a0"/>
    <w:link w:val="af5"/>
    <w:uiPriority w:val="10"/>
    <w:qFormat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qFormat/>
  </w:style>
  <w:style w:type="character" w:customStyle="1" w:styleId="afc">
    <w:name w:val="Подпись Знак"/>
    <w:basedOn w:val="a0"/>
    <w:link w:val="afb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аголовок1"/>
    <w:basedOn w:val="10"/>
    <w:next w:val="af0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13">
    <w:name w:val="заголовок 1"/>
    <w:basedOn w:val="10"/>
    <w:next w:val="10"/>
    <w:qFormat/>
    <w:pPr>
      <w:keepNext/>
      <w:jc w:val="center"/>
    </w:pPr>
    <w:rPr>
      <w:b/>
      <w:sz w:val="22"/>
    </w:rPr>
  </w:style>
  <w:style w:type="paragraph" w:customStyle="1" w:styleId="FR1">
    <w:name w:val="FR1"/>
    <w:qFormat/>
    <w:pPr>
      <w:widowControl w:val="0"/>
      <w:suppressAutoHyphens/>
      <w:jc w:val="center"/>
    </w:pPr>
    <w:rPr>
      <w:rFonts w:ascii="Times New Roman" w:eastAsia="Times New Roman" w:hAnsi="Times New Roman" w:cs="Times New Roman"/>
      <w:sz w:val="28"/>
    </w:rPr>
  </w:style>
  <w:style w:type="paragraph" w:customStyle="1" w:styleId="ConsNormal">
    <w:name w:val="ConsNormal"/>
    <w:qFormat/>
    <w:pPr>
      <w:widowControl w:val="0"/>
      <w:suppressAutoHyphens/>
      <w:ind w:firstLine="720"/>
    </w:pPr>
    <w:rPr>
      <w:rFonts w:ascii="Arial" w:eastAsia="Times New Roman" w:hAnsi="Arial" w:cs="Times New Roman"/>
      <w:sz w:val="24"/>
    </w:rPr>
  </w:style>
  <w:style w:type="paragraph" w:customStyle="1" w:styleId="aff2">
    <w:name w:val="Колонтитул"/>
    <w:basedOn w:val="10"/>
    <w:qFormat/>
  </w:style>
  <w:style w:type="paragraph" w:customStyle="1" w:styleId="14">
    <w:name w:val="1"/>
    <w:basedOn w:val="10"/>
    <w:qFormat/>
    <w:pPr>
      <w:spacing w:beforeAutospacing="1" w:afterAutospacing="1"/>
    </w:pPr>
    <w:rPr>
      <w:rFonts w:ascii="Tahoma" w:hAnsi="Tahoma" w:cs="Tahoma"/>
      <w:lang w:val="en-US" w:eastAsia="en-US"/>
    </w:rPr>
  </w:style>
  <w:style w:type="paragraph" w:customStyle="1" w:styleId="CharChar4">
    <w:name w:val="Char Char4 Знак Знак Знак"/>
    <w:basedOn w:val="10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3">
    <w:name w:val="Знак Знак Знак Знак Знак Знак"/>
    <w:basedOn w:val="10"/>
    <w:qFormat/>
    <w:pPr>
      <w:spacing w:beforeAutospacing="1" w:afterAutospacing="1"/>
    </w:pPr>
    <w:rPr>
      <w:rFonts w:ascii="Tahoma" w:hAnsi="Tahoma" w:cs="Tahoma"/>
      <w:lang w:val="en-US" w:eastAsia="en-US"/>
    </w:rPr>
  </w:style>
  <w:style w:type="paragraph" w:customStyle="1" w:styleId="aff4">
    <w:name w:val="Стиль"/>
    <w:basedOn w:val="10"/>
    <w:qFormat/>
    <w:pPr>
      <w:spacing w:beforeAutospacing="1" w:afterAutospacing="1"/>
    </w:pPr>
    <w:rPr>
      <w:rFonts w:ascii="Tahoma" w:hAnsi="Tahoma" w:cs="Tahoma"/>
      <w:lang w:val="en-US" w:eastAsia="en-US"/>
    </w:rPr>
  </w:style>
  <w:style w:type="paragraph" w:customStyle="1" w:styleId="ConsPlusCell">
    <w:name w:val="ConsPlusCell"/>
    <w:qFormat/>
    <w:pPr>
      <w:suppressAutoHyphens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rmal">
    <w:name w:val="ConsPlusNormal"/>
    <w:qFormat/>
    <w:pPr>
      <w:suppressAutoHyphens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5">
    <w:name w:val="Стиль3 Знак Знак"/>
    <w:basedOn w:val="23"/>
    <w:qFormat/>
    <w:pPr>
      <w:widowControl w:val="0"/>
      <w:tabs>
        <w:tab w:val="clear" w:pos="709"/>
        <w:tab w:val="left" w:pos="227"/>
      </w:tabs>
      <w:ind w:firstLine="0"/>
    </w:pPr>
    <w:rPr>
      <w:b w:val="0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Times New Roman" w:eastAsia="Times New Roman" w:hAnsi="Times New Roman" w:cs="Times New Roman"/>
      <w:kern w:val="2"/>
    </w:rPr>
  </w:style>
  <w:style w:type="paragraph" w:customStyle="1" w:styleId="aff5">
    <w:name w:val="Содержимое таблицы"/>
    <w:basedOn w:val="Standard"/>
    <w:qFormat/>
    <w:pPr>
      <w:suppressLineNumbers/>
    </w:pPr>
  </w:style>
  <w:style w:type="paragraph" w:styleId="aff6">
    <w:name w:val="List Paragraph"/>
    <w:basedOn w:val="10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7">
    <w:name w:val="Содержимое врезки"/>
    <w:basedOn w:val="10"/>
    <w:qFormat/>
  </w:style>
  <w:style w:type="table" w:customStyle="1" w:styleId="15">
    <w:name w:val="Сетка таблицы1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Theme="minorEastAsia" w:hAnsi="Courier New" w:cs="Courier New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://nabchelny.ru/company/1907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mzio.tatarstan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nabchelny.ru/company/1903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%20torgn7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amzrt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39E77D-CE88-42C6-A9BF-BF1910D94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8830</Words>
  <Characters>50331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Куркин</dc:creator>
  <cp:lastModifiedBy>Admin</cp:lastModifiedBy>
  <cp:revision>2</cp:revision>
  <cp:lastPrinted>2024-11-14T13:22:00Z</cp:lastPrinted>
  <dcterms:created xsi:type="dcterms:W3CDTF">2025-11-05T08:42:00Z</dcterms:created>
  <dcterms:modified xsi:type="dcterms:W3CDTF">2025-11-05T08:42:00Z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1041996F7A1E4478860D9B1EE53149CE_13</vt:lpwstr>
  </property>
</Properties>
</file>